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1" w:hanging="3"/>
        <w:jc w:val="left"/>
        <w:rPr>
          <w:rFonts w:ascii="Calibri" w:cs="Calibri" w:eastAsia="Calibri" w:hAnsi="Calibri"/>
          <w:sz w:val="28"/>
          <w:szCs w:val="28"/>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ind w:left="0" w:hanging="2"/>
        <w:rPr>
          <w:rFonts w:ascii="Calibri" w:cs="Calibri" w:eastAsia="Calibri" w:hAnsi="Calibri"/>
        </w:rPr>
      </w:pPr>
      <w:r w:rsidDel="00000000" w:rsidR="00000000" w:rsidRPr="00000000">
        <w:rPr>
          <w:rtl w:val="0"/>
        </w:rPr>
      </w:r>
    </w:p>
    <w:p w:rsidR="00000000" w:rsidDel="00000000" w:rsidP="00000000" w:rsidRDefault="00000000" w:rsidRPr="00000000" w14:paraId="00000003">
      <w:pPr>
        <w:ind w:left="0" w:hanging="2"/>
        <w:rPr>
          <w:rFonts w:ascii="Calibri" w:cs="Calibri" w:eastAsia="Calibri" w:hAnsi="Calibri"/>
        </w:rPr>
      </w:pPr>
      <w:r w:rsidDel="00000000" w:rsidR="00000000" w:rsidRPr="00000000">
        <w:rPr>
          <w:rtl w:val="0"/>
        </w:rPr>
      </w:r>
    </w:p>
    <w:p w:rsidR="00000000" w:rsidDel="00000000" w:rsidP="00000000" w:rsidRDefault="00000000" w:rsidRPr="00000000" w14:paraId="00000004">
      <w:pPr>
        <w:ind w:left="0" w:hanging="2"/>
        <w:rPr>
          <w:rFonts w:ascii="Calibri" w:cs="Calibri" w:eastAsia="Calibri" w:hAnsi="Calibri"/>
        </w:rPr>
      </w:pPr>
      <w:r w:rsidDel="00000000" w:rsidR="00000000" w:rsidRPr="00000000">
        <w:rPr>
          <w:rtl w:val="0"/>
        </w:rPr>
      </w:r>
    </w:p>
    <w:p w:rsidR="00000000" w:rsidDel="00000000" w:rsidP="00000000" w:rsidRDefault="00000000" w:rsidRPr="00000000" w14:paraId="00000005">
      <w:pPr>
        <w:spacing w:after="240" w:before="240" w:line="276" w:lineRule="auto"/>
        <w:ind w:firstLine="0"/>
        <w:jc w:val="center"/>
        <w:rPr>
          <w:rFonts w:ascii="Calibri" w:cs="Calibri" w:eastAsia="Calibri" w:hAnsi="Calibri"/>
          <w:b w:val="1"/>
          <w:smallCaps w:val="1"/>
          <w:sz w:val="22"/>
          <w:szCs w:val="22"/>
        </w:rPr>
      </w:pPr>
      <w:r w:rsidDel="00000000" w:rsidR="00000000" w:rsidRPr="00000000">
        <w:rPr>
          <w:rFonts w:ascii="Calibri" w:cs="Calibri" w:eastAsia="Calibri" w:hAnsi="Calibri"/>
          <w:b w:val="1"/>
          <w:smallCaps w:val="1"/>
          <w:sz w:val="22"/>
          <w:szCs w:val="22"/>
          <w:rtl w:val="0"/>
        </w:rPr>
        <w:t xml:space="preserve">THE MINISTER FOR THE CABINET OFFICE ON BEHALF OF THE CROWN</w:t>
      </w:r>
    </w:p>
    <w:p w:rsidR="00000000" w:rsidDel="00000000" w:rsidP="00000000" w:rsidRDefault="00000000" w:rsidRPr="00000000" w14:paraId="00000006">
      <w:pPr>
        <w:spacing w:after="240" w:before="240" w:line="276" w:lineRule="auto"/>
        <w:ind w:firstLine="0"/>
        <w:jc w:val="center"/>
        <w:rPr>
          <w:rFonts w:ascii="Calibri" w:cs="Calibri" w:eastAsia="Calibri" w:hAnsi="Calibri"/>
          <w:b w:val="1"/>
          <w:smallCaps w:val="1"/>
          <w:sz w:val="22"/>
          <w:szCs w:val="22"/>
        </w:rPr>
      </w:pPr>
      <w:r w:rsidDel="00000000" w:rsidR="00000000" w:rsidRPr="00000000">
        <w:rPr>
          <w:rFonts w:ascii="Calibri" w:cs="Calibri" w:eastAsia="Calibri" w:hAnsi="Calibri"/>
          <w:b w:val="1"/>
          <w:smallCaps w:val="1"/>
          <w:sz w:val="22"/>
          <w:szCs w:val="22"/>
          <w:rtl w:val="0"/>
        </w:rPr>
        <w:t xml:space="preserve">REPRESENTED BY THE GOVERNMENT PROPERTY AGENCY</w:t>
      </w:r>
    </w:p>
    <w:p w:rsidR="00000000" w:rsidDel="00000000" w:rsidP="00000000" w:rsidRDefault="00000000" w:rsidRPr="00000000" w14:paraId="00000007">
      <w:pPr>
        <w:spacing w:after="240" w:before="240" w:line="276" w:lineRule="auto"/>
        <w:ind w:left="0" w:hanging="2"/>
        <w:jc w:val="center"/>
        <w:rPr>
          <w:rFonts w:ascii="Calibri" w:cs="Calibri" w:eastAsia="Calibri" w:hAnsi="Calibri"/>
          <w:sz w:val="22"/>
          <w:szCs w:val="22"/>
        </w:rPr>
      </w:pPr>
      <w:r w:rsidDel="00000000" w:rsidR="00000000" w:rsidRPr="00000000">
        <w:rPr>
          <w:rFonts w:ascii="Calibri" w:cs="Calibri" w:eastAsia="Calibri" w:hAnsi="Calibri"/>
          <w:b w:val="1"/>
          <w:smallCaps w:val="1"/>
          <w:sz w:val="22"/>
          <w:szCs w:val="22"/>
          <w:rtl w:val="0"/>
        </w:rPr>
        <w:t xml:space="preserve">AND</w:t>
      </w:r>
      <w:r w:rsidDel="00000000" w:rsidR="00000000" w:rsidRPr="00000000">
        <w:rPr>
          <w:rtl w:val="0"/>
        </w:rPr>
      </w:r>
    </w:p>
    <w:p w:rsidR="00000000" w:rsidDel="00000000" w:rsidP="00000000" w:rsidRDefault="00000000" w:rsidRPr="00000000" w14:paraId="00000008">
      <w:pPr>
        <w:spacing w:after="200" w:before="240" w:line="276" w:lineRule="auto"/>
        <w:ind w:firstLine="0"/>
        <w:jc w:val="center"/>
        <w:rPr>
          <w:rFonts w:ascii="Calibri" w:cs="Calibri" w:eastAsia="Calibri" w:hAnsi="Calibri"/>
          <w:sz w:val="22"/>
          <w:szCs w:val="22"/>
        </w:rPr>
      </w:pPr>
      <w:r w:rsidDel="00000000" w:rsidR="00000000" w:rsidRPr="00000000">
        <w:rPr>
          <w:rFonts w:ascii="Calibri" w:cs="Calibri" w:eastAsia="Calibri" w:hAnsi="Calibri"/>
          <w:b w:val="1"/>
          <w:smallCaps w:val="1"/>
          <w:sz w:val="22"/>
          <w:szCs w:val="22"/>
          <w:rtl w:val="0"/>
        </w:rPr>
        <w:t xml:space="preserve">MITIE FM LIMITED</w:t>
      </w:r>
      <w:r w:rsidDel="00000000" w:rsidR="00000000" w:rsidRPr="00000000">
        <w:rPr>
          <w:rtl w:val="0"/>
        </w:rPr>
      </w:r>
    </w:p>
    <w:p w:rsidR="00000000" w:rsidDel="00000000" w:rsidP="00000000" w:rsidRDefault="00000000" w:rsidRPr="00000000" w14:paraId="00000009">
      <w:pPr>
        <w:spacing w:after="240" w:before="240" w:line="276" w:lineRule="auto"/>
        <w:ind w:left="0" w:hanging="2"/>
        <w:jc w:val="center"/>
        <w:rPr>
          <w:rFonts w:ascii="Calibri" w:cs="Calibri" w:eastAsia="Calibri" w:hAnsi="Calibri"/>
          <w:sz w:val="22"/>
          <w:szCs w:val="22"/>
        </w:rPr>
      </w:pPr>
      <w:r w:rsidDel="00000000" w:rsidR="00000000" w:rsidRPr="00000000">
        <w:rPr>
          <w:rFonts w:ascii="Calibri" w:cs="Calibri" w:eastAsia="Calibri" w:hAnsi="Calibri"/>
          <w:b w:val="1"/>
          <w:smallCaps w:val="1"/>
          <w:sz w:val="22"/>
          <w:szCs w:val="22"/>
          <w:rtl w:val="0"/>
        </w:rPr>
        <w:t xml:space="preserve">FACILITIES MANAGEMENT MARKETPLACE CONTRACT</w:t>
      </w:r>
      <w:r w:rsidDel="00000000" w:rsidR="00000000" w:rsidRPr="00000000">
        <w:rPr>
          <w:rtl w:val="0"/>
        </w:rPr>
      </w:r>
    </w:p>
    <w:p w:rsidR="00000000" w:rsidDel="00000000" w:rsidP="00000000" w:rsidRDefault="00000000" w:rsidRPr="00000000" w14:paraId="0000000A">
      <w:pPr>
        <w:spacing w:after="240" w:before="240" w:line="276" w:lineRule="auto"/>
        <w:ind w:left="0" w:hanging="2"/>
        <w:jc w:val="center"/>
        <w:rPr>
          <w:rFonts w:ascii="Calibri" w:cs="Calibri" w:eastAsia="Calibri" w:hAnsi="Calibri"/>
          <w:sz w:val="22"/>
          <w:szCs w:val="22"/>
        </w:rPr>
      </w:pPr>
      <w:r w:rsidDel="00000000" w:rsidR="00000000" w:rsidRPr="00000000">
        <w:rPr>
          <w:rFonts w:ascii="Calibri" w:cs="Calibri" w:eastAsia="Calibri" w:hAnsi="Calibri"/>
          <w:b w:val="1"/>
          <w:smallCaps w:val="1"/>
          <w:sz w:val="22"/>
          <w:szCs w:val="22"/>
          <w:rtl w:val="0"/>
        </w:rPr>
        <w:t xml:space="preserve">REF: RM3830</w:t>
      </w:r>
      <w:r w:rsidDel="00000000" w:rsidR="00000000" w:rsidRPr="00000000">
        <w:rPr>
          <w:rtl w:val="0"/>
        </w:rPr>
      </w:r>
    </w:p>
    <w:p w:rsidR="00000000" w:rsidDel="00000000" w:rsidP="00000000" w:rsidRDefault="00000000" w:rsidRPr="00000000" w14:paraId="0000000B">
      <w:pPr>
        <w:spacing w:before="240" w:line="276" w:lineRule="auto"/>
        <w:ind w:left="0" w:hanging="2"/>
        <w:jc w:val="center"/>
        <w:rPr>
          <w:rFonts w:ascii="Calibri" w:cs="Calibri" w:eastAsia="Calibri" w:hAnsi="Calibri"/>
        </w:rPr>
      </w:pPr>
      <w:r w:rsidDel="00000000" w:rsidR="00000000" w:rsidRPr="00000000">
        <w:rPr>
          <w:rtl w:val="0"/>
        </w:rPr>
      </w:r>
    </w:p>
    <w:p w:rsidR="00000000" w:rsidDel="00000000" w:rsidP="00000000" w:rsidRDefault="00000000" w:rsidRPr="00000000" w14:paraId="0000000C">
      <w:pPr>
        <w:keepNext w:val="1"/>
        <w:ind w:left="0" w:hanging="2"/>
        <w:jc w:val="center"/>
        <w:rPr>
          <w:rFonts w:ascii="Calibri" w:cs="Calibri" w:eastAsia="Calibri" w:hAnsi="Calibri"/>
          <w:sz w:val="22"/>
          <w:szCs w:val="22"/>
        </w:rPr>
      </w:pPr>
      <w:r w:rsidDel="00000000" w:rsidR="00000000" w:rsidRPr="00000000">
        <w:br w:type="page"/>
      </w:r>
      <w:r w:rsidDel="00000000" w:rsidR="00000000" w:rsidRPr="00000000">
        <w:rPr>
          <w:rFonts w:ascii="Calibri" w:cs="Calibri" w:eastAsia="Calibri" w:hAnsi="Calibri"/>
          <w:b w:val="1"/>
          <w:smallCaps w:val="1"/>
          <w:sz w:val="22"/>
          <w:szCs w:val="22"/>
          <w:rtl w:val="0"/>
        </w:rPr>
        <w:t xml:space="preserve">CALL-OFF SCHEDULE 15 </w:t>
      </w:r>
      <w:r w:rsidDel="00000000" w:rsidR="00000000" w:rsidRPr="00000000">
        <w:rPr>
          <w:rtl w:val="0"/>
        </w:rPr>
      </w:r>
    </w:p>
    <w:p w:rsidR="00000000" w:rsidDel="00000000" w:rsidP="00000000" w:rsidRDefault="00000000" w:rsidRPr="00000000" w14:paraId="0000000D">
      <w:pPr>
        <w:keepNext w:val="1"/>
        <w:ind w:left="0" w:hanging="2"/>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E">
      <w:pPr>
        <w:keepNext w:val="1"/>
        <w:ind w:left="0" w:hanging="2"/>
        <w:jc w:val="center"/>
        <w:rPr>
          <w:rFonts w:ascii="Calibri" w:cs="Calibri" w:eastAsia="Calibri" w:hAnsi="Calibri"/>
          <w:sz w:val="22"/>
          <w:szCs w:val="22"/>
        </w:rPr>
      </w:pPr>
      <w:r w:rsidDel="00000000" w:rsidR="00000000" w:rsidRPr="00000000">
        <w:rPr>
          <w:rFonts w:ascii="Calibri" w:cs="Calibri" w:eastAsia="Calibri" w:hAnsi="Calibri"/>
          <w:b w:val="1"/>
          <w:smallCaps w:val="1"/>
          <w:sz w:val="22"/>
          <w:szCs w:val="22"/>
          <w:rtl w:val="0"/>
        </w:rPr>
        <w:t xml:space="preserve">CONTRACT MANAGEMENT</w:t>
      </w:r>
      <w:r w:rsidDel="00000000" w:rsidR="00000000" w:rsidRPr="00000000">
        <w:rPr>
          <w:rtl w:val="0"/>
        </w:rPr>
      </w:r>
    </w:p>
    <w:p w:rsidR="00000000" w:rsidDel="00000000" w:rsidP="00000000" w:rsidRDefault="00000000" w:rsidRPr="00000000" w14:paraId="0000000F">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0" w:hanging="2"/>
        <w:rPr>
          <w:rFonts w:ascii="Calibri" w:cs="Calibri" w:eastAsia="Calibri" w:hAnsi="Calibri"/>
          <w:b w:val="1"/>
          <w:smallCaps w:val="1"/>
          <w:color w:val="000000"/>
          <w:sz w:val="22"/>
          <w:szCs w:val="22"/>
        </w:rPr>
      </w:pPr>
      <w:bookmarkStart w:colFirst="0" w:colLast="0" w:name="_heading=h.1fob9te" w:id="1"/>
      <w:bookmarkEnd w:id="1"/>
      <w:r w:rsidDel="00000000" w:rsidR="00000000" w:rsidRPr="00000000">
        <w:rPr>
          <w:rFonts w:ascii="Calibri" w:cs="Calibri" w:eastAsia="Calibri" w:hAnsi="Calibri"/>
          <w:b w:val="1"/>
          <w:smallCaps w:val="1"/>
          <w:color w:val="000000"/>
          <w:sz w:val="22"/>
          <w:szCs w:val="22"/>
          <w:rtl w:val="0"/>
        </w:rPr>
        <w:t xml:space="preserve">DEFINITIONS</w:t>
      </w:r>
    </w:p>
    <w:p w:rsidR="00000000" w:rsidDel="00000000" w:rsidP="00000000" w:rsidRDefault="00000000" w:rsidRPr="00000000" w14:paraId="00000010">
      <w:pPr>
        <w:keepNext w:val="1"/>
        <w:numPr>
          <w:ilvl w:val="1"/>
          <w:numId w:val="2"/>
        </w:numPr>
        <w:pBdr>
          <w:top w:space="0" w:sz="0" w:val="nil"/>
          <w:left w:space="0" w:sz="0" w:val="nil"/>
          <w:bottom w:space="0" w:sz="0" w:val="nil"/>
          <w:right w:space="0" w:sz="0" w:val="nil"/>
          <w:between w:space="0" w:sz="0" w:val="nil"/>
        </w:pBdr>
        <w:tabs>
          <w:tab w:val="left" w:leader="none" w:pos="936"/>
        </w:tabs>
        <w:spacing w:after="120" w:before="120" w:line="240" w:lineRule="auto"/>
        <w:ind w:left="0" w:hanging="2"/>
        <w:rPr>
          <w:color w:val="000000"/>
          <w:sz w:val="22"/>
          <w:szCs w:val="22"/>
        </w:rPr>
      </w:pPr>
      <w:r w:rsidDel="00000000" w:rsidR="00000000" w:rsidRPr="00000000">
        <w:rPr>
          <w:rFonts w:ascii="Calibri" w:cs="Calibri" w:eastAsia="Calibri" w:hAnsi="Calibri"/>
          <w:color w:val="000000"/>
          <w:sz w:val="22"/>
          <w:szCs w:val="22"/>
          <w:rtl w:val="0"/>
        </w:rPr>
        <w:t xml:space="preserve">In this Schedule, the following words shall have the following meanings and they shall supplement Joint Schedule 1 (Definitions):</w:t>
      </w:r>
      <w:r w:rsidDel="00000000" w:rsidR="00000000" w:rsidRPr="00000000">
        <w:rPr>
          <w:rtl w:val="0"/>
        </w:rPr>
      </w:r>
    </w:p>
    <w:p w:rsidR="00000000" w:rsidDel="00000000" w:rsidP="00000000" w:rsidRDefault="00000000" w:rsidRPr="00000000" w14:paraId="00000011">
      <w:pPr>
        <w:keepNext w:val="1"/>
        <w:pBdr>
          <w:top w:space="0" w:sz="0" w:val="nil"/>
          <w:left w:space="0" w:sz="0" w:val="nil"/>
          <w:bottom w:space="0" w:sz="0" w:val="nil"/>
          <w:right w:space="0" w:sz="0" w:val="nil"/>
          <w:between w:space="0" w:sz="0" w:val="nil"/>
        </w:pBdr>
        <w:tabs>
          <w:tab w:val="left" w:leader="none" w:pos="936"/>
        </w:tabs>
        <w:spacing w:after="120" w:before="120" w:line="240" w:lineRule="auto"/>
        <w:ind w:left="0" w:hanging="2"/>
        <w:rPr>
          <w:rFonts w:ascii="Times New Roman" w:cs="Times New Roman" w:eastAsia="Times New Roman" w:hAnsi="Times New Roman"/>
          <w:sz w:val="22"/>
          <w:szCs w:val="22"/>
        </w:rPr>
      </w:pPr>
      <w:r w:rsidDel="00000000" w:rsidR="00000000" w:rsidRPr="00000000">
        <w:rPr>
          <w:rFonts w:ascii="Calibri" w:cs="Calibri" w:eastAsia="Calibri" w:hAnsi="Calibri"/>
          <w:sz w:val="22"/>
          <w:szCs w:val="22"/>
          <w:rtl w:val="0"/>
        </w:rPr>
        <w:tab/>
      </w:r>
      <w:r w:rsidDel="00000000" w:rsidR="00000000" w:rsidRPr="00000000">
        <w:rPr>
          <w:rtl w:val="0"/>
        </w:rPr>
      </w:r>
    </w:p>
    <w:tbl>
      <w:tblPr>
        <w:tblStyle w:val="Table1"/>
        <w:tblW w:w="8460.0" w:type="dxa"/>
        <w:jc w:val="left"/>
        <w:tblInd w:w="82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05"/>
        <w:gridCol w:w="5655"/>
        <w:tblGridChange w:id="0">
          <w:tblGrid>
            <w:gridCol w:w="2805"/>
            <w:gridCol w:w="5655"/>
          </w:tblGrid>
        </w:tblGridChange>
      </w:tblGrid>
      <w:tr>
        <w:trPr>
          <w:cantSplit w:val="0"/>
          <w:tblHeader w:val="0"/>
        </w:trPr>
        <w:tc>
          <w:tcPr>
            <w:shd w:fill="auto" w:val="clear"/>
          </w:tcPr>
          <w:p w:rsidR="00000000" w:rsidDel="00000000" w:rsidP="00000000" w:rsidRDefault="00000000" w:rsidRPr="00000000" w14:paraId="00000012">
            <w:pPr>
              <w:spacing w:after="120" w:line="276" w:lineRule="auto"/>
              <w:ind w:left="0" w:hanging="2"/>
              <w:jc w:val="left"/>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"Operational Board"</w:t>
            </w:r>
          </w:p>
        </w:tc>
        <w:tc>
          <w:tcPr>
            <w:shd w:fill="auto" w:val="clear"/>
          </w:tcPr>
          <w:p w:rsidR="00000000" w:rsidDel="00000000" w:rsidP="00000000" w:rsidRDefault="00000000" w:rsidRPr="00000000" w14:paraId="00000013">
            <w:pPr>
              <w:tabs>
                <w:tab w:val="left" w:leader="none" w:pos="-9"/>
              </w:tabs>
              <w:spacing w:after="120" w:line="276" w:lineRule="auto"/>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board established in accordance with paragraph 4.1 of this Schedule;</w:t>
            </w:r>
          </w:p>
        </w:tc>
      </w:tr>
    </w:tbl>
    <w:p w:rsidR="00000000" w:rsidDel="00000000" w:rsidP="00000000" w:rsidRDefault="00000000" w:rsidRPr="00000000" w14:paraId="00000014">
      <w:pPr>
        <w:keepNext w:val="1"/>
        <w:pBdr>
          <w:top w:space="0" w:sz="0" w:val="nil"/>
          <w:left w:space="0" w:sz="0" w:val="nil"/>
          <w:bottom w:space="0" w:sz="0" w:val="nil"/>
          <w:right w:space="0" w:sz="0" w:val="nil"/>
          <w:between w:space="0" w:sz="0" w:val="nil"/>
        </w:pBdr>
        <w:tabs>
          <w:tab w:val="left" w:leader="none" w:pos="1559"/>
          <w:tab w:val="left" w:leader="none" w:pos="2268"/>
          <w:tab w:val="left" w:leader="none" w:pos="2977"/>
          <w:tab w:val="left" w:leader="none" w:pos="3686"/>
          <w:tab w:val="left" w:leader="none" w:pos="4394"/>
          <w:tab w:val="right" w:leader="none" w:pos="8789"/>
        </w:tabs>
        <w:spacing w:after="240" w:line="240" w:lineRule="auto"/>
        <w:ind w:left="0" w:hanging="2"/>
        <w:rPr>
          <w:rFonts w:ascii="Calibri" w:cs="Calibri" w:eastAsia="Calibri" w:hAnsi="Calibri"/>
          <w:b w:val="1"/>
          <w:color w:val="000000"/>
          <w:sz w:val="22"/>
          <w:szCs w:val="22"/>
        </w:rPr>
      </w:pPr>
      <w:bookmarkStart w:colFirst="0" w:colLast="0" w:name="_heading=h.gubxu2khegna" w:id="2"/>
      <w:bookmarkEnd w:id="2"/>
      <w:r w:rsidDel="00000000" w:rsidR="00000000" w:rsidRPr="00000000">
        <w:rPr>
          <w:rtl w:val="0"/>
        </w:rPr>
      </w:r>
    </w:p>
    <w:tbl>
      <w:tblPr>
        <w:tblStyle w:val="Table2"/>
        <w:tblW w:w="8414.0" w:type="dxa"/>
        <w:jc w:val="left"/>
        <w:tblInd w:w="82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90"/>
        <w:gridCol w:w="5624"/>
        <w:tblGridChange w:id="0">
          <w:tblGrid>
            <w:gridCol w:w="2790"/>
            <w:gridCol w:w="5624"/>
          </w:tblGrid>
        </w:tblGridChange>
      </w:tblGrid>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240" w:lineRule="auto"/>
              <w:ind w:left="0" w:hanging="2"/>
              <w:jc w:val="left"/>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"Supplier's Contract Manager </w:t>
            </w:r>
            <w:r w:rsidDel="00000000" w:rsidR="00000000" w:rsidRPr="00000000">
              <w:rPr>
                <w:rtl w:val="0"/>
              </w:rPr>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The person appointed by the Supplier to oversee the operation of the Call-Off Contract </w:t>
            </w:r>
            <w:r w:rsidDel="00000000" w:rsidR="00000000" w:rsidRPr="00000000">
              <w:rPr>
                <w:rFonts w:ascii="Calibri" w:cs="Calibri" w:eastAsia="Calibri" w:hAnsi="Calibri"/>
                <w:sz w:val="22"/>
                <w:szCs w:val="22"/>
                <w:rtl w:val="0"/>
              </w:rPr>
              <w:t xml:space="preserve">a</w:t>
            </w:r>
            <w:r w:rsidDel="00000000" w:rsidR="00000000" w:rsidRPr="00000000">
              <w:rPr>
                <w:rFonts w:ascii="Calibri" w:cs="Calibri" w:eastAsia="Calibri" w:hAnsi="Calibri"/>
                <w:color w:val="000000"/>
                <w:sz w:val="22"/>
                <w:szCs w:val="22"/>
                <w:rtl w:val="0"/>
              </w:rPr>
              <w:t xml:space="preserve">nd any alternative person whom the Supplier intends to appoint to the role, provided that the Supplier informs the Buyer prior to the appointment. </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240" w:lineRule="auto"/>
              <w:ind w:left="0" w:hanging="2"/>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134"/>
              </w:tabs>
              <w:spacing w:after="120" w:before="120" w:line="240" w:lineRule="auto"/>
              <w:ind w:left="0" w:hanging="2"/>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019">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0" w:hanging="2"/>
        <w:rPr>
          <w:rFonts w:ascii="Calibri" w:cs="Calibri" w:eastAsia="Calibri" w:hAnsi="Calibri"/>
          <w:b w:val="1"/>
          <w:smallCaps w:val="1"/>
          <w:color w:val="000000"/>
          <w:sz w:val="22"/>
          <w:szCs w:val="22"/>
        </w:rPr>
      </w:pPr>
      <w:r w:rsidDel="00000000" w:rsidR="00000000" w:rsidRPr="00000000">
        <w:rPr>
          <w:rFonts w:ascii="Calibri" w:cs="Calibri" w:eastAsia="Calibri" w:hAnsi="Calibri"/>
          <w:b w:val="1"/>
          <w:smallCaps w:val="1"/>
          <w:color w:val="000000"/>
          <w:sz w:val="22"/>
          <w:szCs w:val="22"/>
          <w:rtl w:val="0"/>
        </w:rPr>
        <w:t xml:space="preserve">MANAGEMENT OF THE DELIVERABLES</w:t>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tabs>
          <w:tab w:val="left" w:leader="none" w:pos="1559"/>
          <w:tab w:val="left" w:leader="none" w:pos="2268"/>
          <w:tab w:val="left" w:leader="none" w:pos="2977"/>
          <w:tab w:val="left" w:leader="none" w:pos="3686"/>
          <w:tab w:val="left" w:leader="none" w:pos="4394"/>
          <w:tab w:val="right" w:leader="none" w:pos="8789"/>
        </w:tabs>
        <w:spacing w:after="240" w:line="240" w:lineRule="auto"/>
        <w:ind w:left="0" w:hanging="2"/>
        <w:rPr>
          <w:b w:val="1"/>
          <w:color w:val="000000"/>
          <w:sz w:val="22"/>
          <w:szCs w:val="22"/>
        </w:rPr>
      </w:pPr>
      <w:bookmarkStart w:colFirst="0" w:colLast="0" w:name="_heading=h.30j0zll" w:id="3"/>
      <w:bookmarkEnd w:id="3"/>
      <w:r w:rsidDel="00000000" w:rsidR="00000000" w:rsidRPr="00000000">
        <w:rPr>
          <w:rFonts w:ascii="Calibri" w:cs="Calibri" w:eastAsia="Calibri" w:hAnsi="Calibri"/>
          <w:color w:val="000000"/>
          <w:sz w:val="22"/>
          <w:szCs w:val="22"/>
          <w:rtl w:val="0"/>
        </w:rPr>
        <w:t xml:space="preserve"> The Supplier and the Buyer shall each appoint a Project Manager for the purposes of this Contract through whom the provision of the Services and the Deliverables shall be managed day-to-day.</w:t>
      </w:r>
      <w:r w:rsidDel="00000000" w:rsidR="00000000" w:rsidRPr="00000000">
        <w:rPr>
          <w:rtl w:val="0"/>
        </w:rPr>
      </w:r>
    </w:p>
    <w:p w:rsidR="00000000" w:rsidDel="00000000" w:rsidP="00000000" w:rsidRDefault="00000000" w:rsidRPr="00000000" w14:paraId="0000001B">
      <w:pPr>
        <w:numPr>
          <w:ilvl w:val="1"/>
          <w:numId w:val="2"/>
        </w:numPr>
        <w:pBdr>
          <w:top w:space="0" w:sz="0" w:val="nil"/>
          <w:left w:space="0" w:sz="0" w:val="nil"/>
          <w:bottom w:space="0" w:sz="0" w:val="nil"/>
          <w:right w:space="0" w:sz="0" w:val="nil"/>
          <w:between w:space="0" w:sz="0" w:val="nil"/>
        </w:pBdr>
        <w:tabs>
          <w:tab w:val="left" w:leader="none" w:pos="1559"/>
          <w:tab w:val="left" w:leader="none" w:pos="2268"/>
          <w:tab w:val="left" w:leader="none" w:pos="2977"/>
          <w:tab w:val="left" w:leader="none" w:pos="3686"/>
          <w:tab w:val="left" w:leader="none" w:pos="4394"/>
          <w:tab w:val="right" w:leader="none" w:pos="8789"/>
        </w:tabs>
        <w:spacing w:after="240" w:line="240" w:lineRule="auto"/>
        <w:ind w:left="0" w:hanging="2"/>
        <w:rPr>
          <w:b w:val="1"/>
          <w:color w:val="000000"/>
          <w:sz w:val="22"/>
          <w:szCs w:val="22"/>
        </w:rPr>
      </w:pPr>
      <w:bookmarkStart w:colFirst="0" w:colLast="0" w:name="_heading=h.qlvivvhkgmk4" w:id="4"/>
      <w:bookmarkEnd w:id="4"/>
      <w:r w:rsidDel="00000000" w:rsidR="00000000" w:rsidRPr="00000000">
        <w:rPr>
          <w:rFonts w:ascii="Calibri" w:cs="Calibri" w:eastAsia="Calibri" w:hAnsi="Calibri"/>
          <w:color w:val="000000"/>
          <w:sz w:val="22"/>
          <w:szCs w:val="22"/>
          <w:rtl w:val="0"/>
        </w:rPr>
        <w:t xml:space="preserve"> The Parties shall ensure that appropriate resources are made available on a regular basis such that the aims, objectives and specific provisions of this Contract can be fully realised.</w:t>
      </w:r>
      <w:r w:rsidDel="00000000" w:rsidR="00000000" w:rsidRPr="00000000">
        <w:rPr>
          <w:rtl w:val="0"/>
        </w:rPr>
      </w:r>
    </w:p>
    <w:p w:rsidR="00000000" w:rsidDel="00000000" w:rsidP="00000000" w:rsidRDefault="00000000" w:rsidRPr="00000000" w14:paraId="0000001C">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0" w:hanging="2"/>
        <w:rPr>
          <w:rFonts w:ascii="Calibri" w:cs="Calibri" w:eastAsia="Calibri" w:hAnsi="Calibri"/>
          <w:b w:val="1"/>
          <w:smallCaps w:val="1"/>
          <w:color w:val="000000"/>
          <w:sz w:val="22"/>
          <w:szCs w:val="22"/>
        </w:rPr>
      </w:pPr>
      <w:r w:rsidDel="00000000" w:rsidR="00000000" w:rsidRPr="00000000">
        <w:rPr>
          <w:rFonts w:ascii="Calibri" w:cs="Calibri" w:eastAsia="Calibri" w:hAnsi="Calibri"/>
          <w:b w:val="1"/>
          <w:smallCaps w:val="1"/>
          <w:color w:val="000000"/>
          <w:sz w:val="22"/>
          <w:szCs w:val="22"/>
          <w:rtl w:val="0"/>
        </w:rPr>
        <w:t xml:space="preserve">CONTRACT MANAGEMENT MECHANISMS</w:t>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leader="none" w:pos="936"/>
        </w:tabs>
        <w:spacing w:after="120" w:before="120" w:line="240" w:lineRule="auto"/>
        <w:ind w:left="0" w:hanging="2"/>
        <w:rPr>
          <w:color w:val="000000"/>
          <w:sz w:val="22"/>
          <w:szCs w:val="22"/>
        </w:rPr>
      </w:pPr>
      <w:r w:rsidDel="00000000" w:rsidR="00000000" w:rsidRPr="00000000">
        <w:rPr>
          <w:rFonts w:ascii="Calibri" w:cs="Calibri" w:eastAsia="Calibri" w:hAnsi="Calibri"/>
          <w:color w:val="000000"/>
          <w:sz w:val="22"/>
          <w:szCs w:val="22"/>
          <w:rtl w:val="0"/>
        </w:rPr>
        <w:t xml:space="preserve">Both Parties shall pro-actively manage risks attributed to them under the terms of this Call-Off Contract.</w:t>
      </w:r>
      <w:r w:rsidDel="00000000" w:rsidR="00000000" w:rsidRPr="00000000">
        <w:rPr>
          <w:rtl w:val="0"/>
        </w:rPr>
      </w:r>
    </w:p>
    <w:p w:rsidR="00000000" w:rsidDel="00000000" w:rsidP="00000000" w:rsidRDefault="00000000" w:rsidRPr="00000000" w14:paraId="0000001E">
      <w:pPr>
        <w:keepNext w:val="1"/>
        <w:numPr>
          <w:ilvl w:val="1"/>
          <w:numId w:val="2"/>
        </w:numPr>
        <w:pBdr>
          <w:top w:space="0" w:sz="0" w:val="nil"/>
          <w:left w:space="0" w:sz="0" w:val="nil"/>
          <w:bottom w:space="0" w:sz="0" w:val="nil"/>
          <w:right w:space="0" w:sz="0" w:val="nil"/>
          <w:between w:space="0" w:sz="0" w:val="nil"/>
        </w:pBdr>
        <w:tabs>
          <w:tab w:val="left" w:leader="none" w:pos="936"/>
        </w:tabs>
        <w:spacing w:after="120" w:before="120" w:line="240" w:lineRule="auto"/>
        <w:ind w:left="0" w:hanging="2"/>
        <w:rPr>
          <w:color w:val="000000"/>
          <w:sz w:val="22"/>
          <w:szCs w:val="22"/>
        </w:rPr>
      </w:pPr>
      <w:r w:rsidDel="00000000" w:rsidR="00000000" w:rsidRPr="00000000">
        <w:rPr>
          <w:rFonts w:ascii="Calibri" w:cs="Calibri" w:eastAsia="Calibri" w:hAnsi="Calibri"/>
          <w:color w:val="000000"/>
          <w:sz w:val="22"/>
          <w:szCs w:val="22"/>
          <w:rtl w:val="0"/>
        </w:rPr>
        <w:t xml:space="preserve">The Supplier shall develop, operate, maintain and amend, as agreed with the Buyer, processes for:</w:t>
      </w:r>
      <w:r w:rsidDel="00000000" w:rsidR="00000000" w:rsidRPr="00000000">
        <w:rPr>
          <w:rtl w:val="0"/>
        </w:rPr>
      </w:r>
    </w:p>
    <w:p w:rsidR="00000000" w:rsidDel="00000000" w:rsidP="00000000" w:rsidRDefault="00000000" w:rsidRPr="00000000" w14:paraId="0000001F">
      <w:pPr>
        <w:numPr>
          <w:ilvl w:val="2"/>
          <w:numId w:val="2"/>
        </w:numPr>
        <w:pBdr>
          <w:top w:space="0" w:sz="0" w:val="nil"/>
          <w:left w:space="0" w:sz="0" w:val="nil"/>
          <w:bottom w:space="0" w:sz="0" w:val="nil"/>
          <w:right w:space="0" w:sz="0" w:val="nil"/>
          <w:between w:space="0" w:sz="0" w:val="nil"/>
        </w:pBdr>
        <w:tabs>
          <w:tab w:val="left" w:leader="none" w:pos="2268"/>
          <w:tab w:val="left" w:leader="none" w:pos="2977"/>
          <w:tab w:val="left" w:leader="none" w:pos="3686"/>
          <w:tab w:val="left" w:leader="none" w:pos="4394"/>
          <w:tab w:val="right" w:leader="none" w:pos="8789"/>
        </w:tabs>
        <w:spacing w:after="100" w:before="100" w:line="240" w:lineRule="auto"/>
        <w:ind w:left="0" w:hanging="2"/>
        <w:rPr>
          <w:color w:val="000000"/>
        </w:rPr>
      </w:pPr>
      <w:r w:rsidDel="00000000" w:rsidR="00000000" w:rsidRPr="00000000">
        <w:rPr>
          <w:rFonts w:ascii="Calibri" w:cs="Calibri" w:eastAsia="Calibri" w:hAnsi="Calibri"/>
          <w:color w:val="000000"/>
          <w:sz w:val="22"/>
          <w:szCs w:val="22"/>
          <w:rtl w:val="0"/>
        </w:rPr>
        <w:t xml:space="preserve">the identification and management of risks;</w:t>
      </w:r>
      <w:r w:rsidDel="00000000" w:rsidR="00000000" w:rsidRPr="00000000">
        <w:rPr>
          <w:rtl w:val="0"/>
        </w:rPr>
      </w:r>
    </w:p>
    <w:p w:rsidR="00000000" w:rsidDel="00000000" w:rsidP="00000000" w:rsidRDefault="00000000" w:rsidRPr="00000000" w14:paraId="00000020">
      <w:pPr>
        <w:numPr>
          <w:ilvl w:val="2"/>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127"/>
        </w:tabs>
        <w:spacing w:after="120" w:before="120" w:line="240" w:lineRule="auto"/>
        <w:ind w:left="0" w:hanging="2"/>
        <w:rPr>
          <w:color w:val="000000"/>
        </w:rPr>
      </w:pPr>
      <w:r w:rsidDel="00000000" w:rsidR="00000000" w:rsidRPr="00000000">
        <w:rPr>
          <w:rFonts w:ascii="Calibri" w:cs="Calibri" w:eastAsia="Calibri" w:hAnsi="Calibri"/>
          <w:color w:val="000000"/>
          <w:sz w:val="22"/>
          <w:szCs w:val="22"/>
          <w:rtl w:val="0"/>
        </w:rPr>
        <w:t xml:space="preserve">the identification and management of issues; and</w:t>
      </w:r>
      <w:r w:rsidDel="00000000" w:rsidR="00000000" w:rsidRPr="00000000">
        <w:rPr>
          <w:rtl w:val="0"/>
        </w:rPr>
      </w:r>
    </w:p>
    <w:p w:rsidR="00000000" w:rsidDel="00000000" w:rsidP="00000000" w:rsidRDefault="00000000" w:rsidRPr="00000000" w14:paraId="00000021">
      <w:pPr>
        <w:numPr>
          <w:ilvl w:val="2"/>
          <w:numId w:val="2"/>
        </w:numPr>
        <w:pBdr>
          <w:top w:space="0" w:sz="0" w:val="nil"/>
          <w:left w:space="0" w:sz="0" w:val="nil"/>
          <w:bottom w:space="0" w:sz="0" w:val="nil"/>
          <w:right w:space="0" w:sz="0" w:val="nil"/>
          <w:between w:space="0" w:sz="0" w:val="nil"/>
        </w:pBdr>
        <w:tabs>
          <w:tab w:val="left" w:leader="none" w:pos="1985"/>
          <w:tab w:val="left" w:leader="none" w:pos="1980"/>
        </w:tabs>
        <w:spacing w:after="120" w:before="120" w:line="240" w:lineRule="auto"/>
        <w:ind w:left="0" w:hanging="2"/>
        <w:rPr>
          <w:color w:val="000000"/>
        </w:rPr>
      </w:pPr>
      <w:r w:rsidDel="00000000" w:rsidR="00000000" w:rsidRPr="00000000">
        <w:rPr>
          <w:rFonts w:ascii="Calibri" w:cs="Calibri" w:eastAsia="Calibri" w:hAnsi="Calibri"/>
          <w:color w:val="000000"/>
          <w:sz w:val="22"/>
          <w:szCs w:val="22"/>
          <w:rtl w:val="0"/>
        </w:rPr>
        <w:t xml:space="preserve">monitoring and controlling project plans (including but not limited to Mobilisation Plan, Test Plan, Rectification Plan, Security Management Plan, Continuous Improvement Plan and Health and Safety Plan).</w:t>
      </w:r>
      <w:r w:rsidDel="00000000" w:rsidR="00000000" w:rsidRPr="00000000">
        <w:rPr>
          <w:rtl w:val="0"/>
        </w:rPr>
      </w:r>
    </w:p>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tabs>
          <w:tab w:val="left" w:leader="none" w:pos="936"/>
        </w:tabs>
        <w:spacing w:after="120" w:before="120" w:line="240" w:lineRule="auto"/>
        <w:ind w:left="0" w:hanging="2"/>
        <w:rPr>
          <w:color w:val="000000"/>
          <w:sz w:val="22"/>
          <w:szCs w:val="22"/>
        </w:rPr>
      </w:pPr>
      <w:r w:rsidDel="00000000" w:rsidR="00000000" w:rsidRPr="00000000">
        <w:rPr>
          <w:rFonts w:ascii="Calibri" w:cs="Calibri" w:eastAsia="Calibri" w:hAnsi="Calibri"/>
          <w:color w:val="000000"/>
          <w:sz w:val="22"/>
          <w:szCs w:val="22"/>
          <w:rtl w:val="0"/>
        </w:rPr>
        <w:t xml:space="preserve">The Supplier allows the Buyer's Authorised Representative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3">
      <w:pPr>
        <w:numPr>
          <w:ilvl w:val="1"/>
          <w:numId w:val="2"/>
        </w:numPr>
        <w:pBdr>
          <w:top w:space="0" w:sz="0" w:val="nil"/>
          <w:left w:space="0" w:sz="0" w:val="nil"/>
          <w:bottom w:space="0" w:sz="0" w:val="nil"/>
          <w:right w:space="0" w:sz="0" w:val="nil"/>
          <w:between w:space="0" w:sz="0" w:val="nil"/>
        </w:pBdr>
        <w:tabs>
          <w:tab w:val="left" w:leader="none" w:pos="936"/>
        </w:tabs>
        <w:spacing w:after="120" w:before="120" w:line="240" w:lineRule="auto"/>
        <w:ind w:left="0" w:hanging="2"/>
        <w:rPr>
          <w:color w:val="000000"/>
          <w:sz w:val="22"/>
          <w:szCs w:val="22"/>
        </w:rPr>
      </w:pPr>
      <w:r w:rsidDel="00000000" w:rsidR="00000000" w:rsidRPr="00000000">
        <w:rPr>
          <w:rFonts w:ascii="Calibri" w:cs="Calibri" w:eastAsia="Calibri" w:hAnsi="Calibri"/>
          <w:color w:val="000000"/>
          <w:sz w:val="22"/>
          <w:szCs w:val="22"/>
          <w:rtl w:val="0"/>
        </w:rPr>
        <w:t xml:space="preserve">The Supplier will maintain a risk register which is a register of the risks which are listed in the Order Form and the risks which the Buyer's Authorised Representative and/or the Supplier have identified. </w:t>
      </w:r>
      <w:r w:rsidDel="00000000" w:rsidR="00000000" w:rsidRPr="00000000">
        <w:rPr>
          <w:rtl w:val="0"/>
        </w:rPr>
      </w:r>
    </w:p>
    <w:p w:rsidR="00000000" w:rsidDel="00000000" w:rsidP="00000000" w:rsidRDefault="00000000" w:rsidRPr="00000000" w14:paraId="00000024">
      <w:pPr>
        <w:ind w:left="0" w:hanging="2"/>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5">
      <w:pPr>
        <w:keepNext w:val="1"/>
        <w:numPr>
          <w:ilvl w:val="0"/>
          <w:numId w:val="2"/>
        </w:numPr>
        <w:pBdr>
          <w:top w:space="0" w:sz="0" w:val="nil"/>
          <w:left w:space="0" w:sz="0" w:val="nil"/>
          <w:bottom w:space="0" w:sz="0" w:val="nil"/>
          <w:right w:space="0" w:sz="0" w:val="nil"/>
          <w:between w:space="0" w:sz="0" w:val="nil"/>
        </w:pBdr>
        <w:tabs>
          <w:tab w:val="left" w:leader="none" w:pos="1559"/>
          <w:tab w:val="left" w:leader="none" w:pos="2268"/>
          <w:tab w:val="left" w:leader="none" w:pos="2977"/>
          <w:tab w:val="left" w:leader="none" w:pos="3686"/>
          <w:tab w:val="left" w:leader="none" w:pos="4394"/>
          <w:tab w:val="right" w:leader="none" w:pos="8789"/>
        </w:tabs>
        <w:spacing w:after="240" w:line="240" w:lineRule="auto"/>
        <w:ind w:left="0" w:hanging="2"/>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ROLE OF THE OPERATIONAL BOARD</w:t>
      </w:r>
    </w:p>
    <w:p w:rsidR="00000000" w:rsidDel="00000000" w:rsidP="00000000" w:rsidRDefault="00000000" w:rsidRPr="00000000" w14:paraId="00000026">
      <w:pPr>
        <w:numPr>
          <w:ilvl w:val="1"/>
          <w:numId w:val="2"/>
        </w:numPr>
        <w:pBdr>
          <w:top w:space="0" w:sz="0" w:val="nil"/>
          <w:left w:space="0" w:sz="0" w:val="nil"/>
          <w:bottom w:space="0" w:sz="0" w:val="nil"/>
          <w:right w:space="0" w:sz="0" w:val="nil"/>
          <w:between w:space="0" w:sz="0" w:val="nil"/>
        </w:pBdr>
        <w:tabs>
          <w:tab w:val="left" w:leader="none" w:pos="1559"/>
          <w:tab w:val="left" w:leader="none" w:pos="2268"/>
          <w:tab w:val="left" w:leader="none" w:pos="2977"/>
          <w:tab w:val="left" w:leader="none" w:pos="3686"/>
          <w:tab w:val="left" w:leader="none" w:pos="4394"/>
          <w:tab w:val="right" w:leader="none" w:pos="8789"/>
        </w:tabs>
        <w:spacing w:after="240" w:line="240" w:lineRule="auto"/>
        <w:ind w:left="0" w:hanging="2"/>
        <w:rPr>
          <w:b w:val="1"/>
          <w:color w:val="000000"/>
          <w:sz w:val="22"/>
          <w:szCs w:val="22"/>
        </w:rPr>
      </w:pPr>
      <w:r w:rsidDel="00000000" w:rsidR="00000000" w:rsidRPr="00000000">
        <w:rPr>
          <w:rFonts w:ascii="Calibri" w:cs="Calibri" w:eastAsia="Calibri" w:hAnsi="Calibri"/>
          <w:color w:val="000000"/>
          <w:sz w:val="22"/>
          <w:szCs w:val="22"/>
          <w:rtl w:val="0"/>
        </w:rPr>
        <w:t xml:space="preserve">The Operational Board shall be established as set out in Annex 1 by the Buyer for the purposes of this Contract on which the Supplier and the Buyer shall be represented.</w:t>
      </w:r>
      <w:r w:rsidDel="00000000" w:rsidR="00000000" w:rsidRPr="00000000">
        <w:rPr>
          <w:rtl w:val="0"/>
        </w:rPr>
      </w:r>
    </w:p>
    <w:p w:rsidR="00000000" w:rsidDel="00000000" w:rsidP="00000000" w:rsidRDefault="00000000" w:rsidRPr="00000000" w14:paraId="00000027">
      <w:pPr>
        <w:numPr>
          <w:ilvl w:val="1"/>
          <w:numId w:val="2"/>
        </w:numPr>
        <w:pBdr>
          <w:top w:space="0" w:sz="0" w:val="nil"/>
          <w:left w:space="0" w:sz="0" w:val="nil"/>
          <w:bottom w:space="0" w:sz="0" w:val="nil"/>
          <w:right w:space="0" w:sz="0" w:val="nil"/>
          <w:between w:space="0" w:sz="0" w:val="nil"/>
        </w:pBdr>
        <w:tabs>
          <w:tab w:val="left" w:leader="none" w:pos="1559"/>
          <w:tab w:val="left" w:leader="none" w:pos="2268"/>
          <w:tab w:val="left" w:leader="none" w:pos="2977"/>
          <w:tab w:val="left" w:leader="none" w:pos="3686"/>
          <w:tab w:val="left" w:leader="none" w:pos="4394"/>
          <w:tab w:val="right" w:leader="none" w:pos="8789"/>
        </w:tabs>
        <w:spacing w:after="240" w:line="240" w:lineRule="auto"/>
        <w:ind w:left="0" w:hanging="2"/>
        <w:rPr>
          <w:b w:val="1"/>
          <w:color w:val="000000"/>
          <w:sz w:val="22"/>
          <w:szCs w:val="22"/>
        </w:rPr>
      </w:pPr>
      <w:r w:rsidDel="00000000" w:rsidR="00000000" w:rsidRPr="00000000">
        <w:rPr>
          <w:rFonts w:ascii="Calibri" w:cs="Calibri" w:eastAsia="Calibri" w:hAnsi="Calibri"/>
          <w:color w:val="000000"/>
          <w:sz w:val="22"/>
          <w:szCs w:val="22"/>
          <w:rtl w:val="0"/>
        </w:rPr>
        <w:t xml:space="preserve">The Operational Board members, frequency and location of board meetings and planned start date by which the board shall be established are set out in the Order Form.</w:t>
      </w:r>
      <w:r w:rsidDel="00000000" w:rsidR="00000000" w:rsidRPr="00000000">
        <w:rPr>
          <w:rtl w:val="0"/>
        </w:rPr>
      </w:r>
    </w:p>
    <w:p w:rsidR="00000000" w:rsidDel="00000000" w:rsidP="00000000" w:rsidRDefault="00000000" w:rsidRPr="00000000" w14:paraId="00000028">
      <w:pPr>
        <w:numPr>
          <w:ilvl w:val="1"/>
          <w:numId w:val="2"/>
        </w:numPr>
        <w:pBdr>
          <w:top w:space="0" w:sz="0" w:val="nil"/>
          <w:left w:space="0" w:sz="0" w:val="nil"/>
          <w:bottom w:space="0" w:sz="0" w:val="nil"/>
          <w:right w:space="0" w:sz="0" w:val="nil"/>
          <w:between w:space="0" w:sz="0" w:val="nil"/>
        </w:pBdr>
        <w:tabs>
          <w:tab w:val="left" w:leader="none" w:pos="1559"/>
          <w:tab w:val="left" w:leader="none" w:pos="2268"/>
          <w:tab w:val="left" w:leader="none" w:pos="2977"/>
          <w:tab w:val="left" w:leader="none" w:pos="3686"/>
          <w:tab w:val="left" w:leader="none" w:pos="4394"/>
          <w:tab w:val="right" w:leader="none" w:pos="8789"/>
        </w:tabs>
        <w:spacing w:after="240" w:line="240" w:lineRule="auto"/>
        <w:ind w:left="0" w:hanging="2"/>
        <w:rPr>
          <w:b w:val="1"/>
          <w:color w:val="000000"/>
          <w:sz w:val="22"/>
          <w:szCs w:val="22"/>
        </w:rPr>
      </w:pPr>
      <w:r w:rsidDel="00000000" w:rsidR="00000000" w:rsidRPr="00000000">
        <w:rPr>
          <w:rFonts w:ascii="Calibri" w:cs="Calibri" w:eastAsia="Calibri" w:hAnsi="Calibri"/>
          <w:color w:val="000000"/>
          <w:sz w:val="22"/>
          <w:szCs w:val="22"/>
          <w:rtl w:val="0"/>
        </w:rPr>
        <w:t xml:space="preserve">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r w:rsidDel="00000000" w:rsidR="00000000" w:rsidRPr="00000000">
        <w:rPr>
          <w:rtl w:val="0"/>
        </w:rPr>
      </w:r>
    </w:p>
    <w:p w:rsidR="00000000" w:rsidDel="00000000" w:rsidP="00000000" w:rsidRDefault="00000000" w:rsidRPr="00000000" w14:paraId="00000029">
      <w:pPr>
        <w:numPr>
          <w:ilvl w:val="1"/>
          <w:numId w:val="2"/>
        </w:numPr>
        <w:pBdr>
          <w:top w:space="0" w:sz="0" w:val="nil"/>
          <w:left w:space="0" w:sz="0" w:val="nil"/>
          <w:bottom w:space="0" w:sz="0" w:val="nil"/>
          <w:right w:space="0" w:sz="0" w:val="nil"/>
          <w:between w:space="0" w:sz="0" w:val="nil"/>
        </w:pBdr>
        <w:tabs>
          <w:tab w:val="left" w:leader="none" w:pos="1559"/>
          <w:tab w:val="left" w:leader="none" w:pos="2268"/>
          <w:tab w:val="left" w:leader="none" w:pos="2977"/>
          <w:tab w:val="left" w:leader="none" w:pos="3686"/>
          <w:tab w:val="left" w:leader="none" w:pos="4394"/>
          <w:tab w:val="right" w:leader="none" w:pos="8789"/>
        </w:tabs>
        <w:spacing w:after="240" w:line="240" w:lineRule="auto"/>
        <w:ind w:left="0" w:hanging="2"/>
        <w:rPr>
          <w:b w:val="1"/>
          <w:color w:val="000000"/>
          <w:sz w:val="22"/>
          <w:szCs w:val="22"/>
        </w:rPr>
      </w:pPr>
      <w:bookmarkStart w:colFirst="0" w:colLast="0" w:name="_heading=h.nc3nfk4k0qmt" w:id="5"/>
      <w:bookmarkEnd w:id="5"/>
      <w:r w:rsidDel="00000000" w:rsidR="00000000" w:rsidRPr="00000000">
        <w:rPr>
          <w:rFonts w:ascii="Calibri" w:cs="Calibri" w:eastAsia="Calibri" w:hAnsi="Calibri"/>
          <w:color w:val="000000"/>
          <w:sz w:val="22"/>
          <w:szCs w:val="22"/>
          <w:rtl w:val="0"/>
        </w:rPr>
        <w:t xml:space="preserve">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r w:rsidDel="00000000" w:rsidR="00000000" w:rsidRPr="00000000">
        <w:rPr>
          <w:rtl w:val="0"/>
        </w:rPr>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tabs>
          <w:tab w:val="left" w:leader="none" w:pos="1559"/>
          <w:tab w:val="left" w:leader="none" w:pos="2268"/>
          <w:tab w:val="left" w:leader="none" w:pos="2977"/>
          <w:tab w:val="left" w:leader="none" w:pos="3686"/>
          <w:tab w:val="left" w:leader="none" w:pos="4394"/>
          <w:tab w:val="right" w:leader="none" w:pos="8789"/>
        </w:tabs>
        <w:spacing w:after="240" w:line="240" w:lineRule="auto"/>
        <w:ind w:left="0" w:hanging="2"/>
        <w:rPr>
          <w:b w:val="1"/>
          <w:color w:val="000000"/>
          <w:sz w:val="22"/>
          <w:szCs w:val="22"/>
        </w:rPr>
      </w:pPr>
      <w:bookmarkStart w:colFirst="0" w:colLast="0" w:name="_heading=h.t63wxtu15t7i" w:id="6"/>
      <w:bookmarkEnd w:id="6"/>
      <w:r w:rsidDel="00000000" w:rsidR="00000000" w:rsidRPr="00000000">
        <w:rPr>
          <w:rFonts w:ascii="Calibri" w:cs="Calibri" w:eastAsia="Calibri" w:hAnsi="Calibri"/>
          <w:color w:val="000000"/>
          <w:sz w:val="22"/>
          <w:szCs w:val="22"/>
          <w:rtl w:val="0"/>
        </w:rPr>
        <w:t xml:space="preserve">The purpose of the Operational Board meetings will be to review the Supplier’s performance under this Contract. The agenda for each meeting shall be set by the Buyer and communicated to the Supplier in advance of that meeting.</w:t>
      </w:r>
      <w:r w:rsidDel="00000000" w:rsidR="00000000" w:rsidRPr="00000000">
        <w:rPr>
          <w:rtl w:val="0"/>
        </w:rPr>
      </w:r>
    </w:p>
    <w:p w:rsidR="00000000" w:rsidDel="00000000" w:rsidP="00000000" w:rsidRDefault="00000000" w:rsidRPr="00000000" w14:paraId="0000002B">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0" w:hanging="2"/>
        <w:rPr>
          <w:rFonts w:ascii="Calibri" w:cs="Calibri" w:eastAsia="Calibri" w:hAnsi="Calibri"/>
          <w:b w:val="1"/>
          <w:smallCaps w:val="1"/>
          <w:color w:val="000000"/>
          <w:sz w:val="22"/>
          <w:szCs w:val="22"/>
        </w:rPr>
      </w:pPr>
      <w:r w:rsidDel="00000000" w:rsidR="00000000" w:rsidRPr="00000000">
        <w:rPr>
          <w:rFonts w:ascii="Calibri" w:cs="Calibri" w:eastAsia="Calibri" w:hAnsi="Calibri"/>
          <w:b w:val="1"/>
          <w:smallCaps w:val="1"/>
          <w:color w:val="000000"/>
          <w:sz w:val="22"/>
          <w:szCs w:val="22"/>
          <w:rtl w:val="0"/>
        </w:rPr>
        <w:t xml:space="preserve">Supplier'S CONTRACT MANAGER'S RESPONSIBILITIES</w:t>
      </w:r>
    </w:p>
    <w:p w:rsidR="00000000" w:rsidDel="00000000" w:rsidP="00000000" w:rsidRDefault="00000000" w:rsidRPr="00000000" w14:paraId="0000002C">
      <w:pPr>
        <w:keepNext w:val="1"/>
        <w:numPr>
          <w:ilvl w:val="1"/>
          <w:numId w:val="2"/>
        </w:numPr>
        <w:tabs>
          <w:tab w:val="left" w:leader="none" w:pos="936"/>
        </w:tabs>
        <w:spacing w:after="120" w:before="120" w:lineRule="auto"/>
        <w:ind w:left="0" w:hanging="2"/>
        <w:rPr>
          <w:b w:val="1"/>
          <w:sz w:val="22"/>
          <w:szCs w:val="22"/>
        </w:rPr>
      </w:pPr>
      <w:r w:rsidDel="00000000" w:rsidR="00000000" w:rsidRPr="00000000">
        <w:rPr>
          <w:rFonts w:ascii="Calibri" w:cs="Calibri" w:eastAsia="Calibri" w:hAnsi="Calibri"/>
          <w:sz w:val="22"/>
          <w:szCs w:val="22"/>
          <w:rtl w:val="0"/>
        </w:rPr>
        <w:t xml:space="preserve">The Supplier's Contract Manager's shall be:</w:t>
      </w:r>
      <w:r w:rsidDel="00000000" w:rsidR="00000000" w:rsidRPr="00000000">
        <w:rPr>
          <w:rtl w:val="0"/>
        </w:rPr>
      </w:r>
    </w:p>
    <w:p w:rsidR="00000000" w:rsidDel="00000000" w:rsidP="00000000" w:rsidRDefault="00000000" w:rsidRPr="00000000" w14:paraId="0000002D">
      <w:pPr>
        <w:numPr>
          <w:ilvl w:val="2"/>
          <w:numId w:val="2"/>
        </w:numPr>
        <w:tabs>
          <w:tab w:val="left" w:leader="none" w:pos="2268"/>
          <w:tab w:val="left" w:leader="none" w:pos="2977"/>
          <w:tab w:val="left" w:leader="none" w:pos="3686"/>
          <w:tab w:val="left" w:leader="none" w:pos="4394"/>
          <w:tab w:val="right" w:leader="none" w:pos="8789"/>
        </w:tabs>
        <w:spacing w:after="100" w:before="100" w:lineRule="auto"/>
        <w:ind w:left="0" w:hanging="2"/>
        <w:rPr/>
      </w:pPr>
      <w:r w:rsidDel="00000000" w:rsidR="00000000" w:rsidRPr="00000000">
        <w:rPr>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2E">
      <w:pPr>
        <w:numPr>
          <w:ilvl w:val="2"/>
          <w:numId w:val="2"/>
        </w:numPr>
        <w:tabs>
          <w:tab w:val="left" w:leader="none" w:pos="2268"/>
          <w:tab w:val="left" w:leader="none" w:pos="2977"/>
          <w:tab w:val="left" w:leader="none" w:pos="3686"/>
          <w:tab w:val="left" w:leader="none" w:pos="4394"/>
          <w:tab w:val="right" w:leader="none" w:pos="8789"/>
        </w:tabs>
        <w:spacing w:after="100" w:before="100" w:lineRule="auto"/>
        <w:ind w:left="0" w:hanging="2"/>
        <w:rPr/>
      </w:pPr>
      <w:r w:rsidDel="00000000" w:rsidR="00000000" w:rsidRPr="00000000">
        <w:rPr>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2F">
      <w:pPr>
        <w:numPr>
          <w:ilvl w:val="2"/>
          <w:numId w:val="2"/>
        </w:numPr>
        <w:tabs>
          <w:tab w:val="left" w:leader="none" w:pos="2268"/>
          <w:tab w:val="left" w:leader="none" w:pos="2977"/>
          <w:tab w:val="left" w:leader="none" w:pos="3686"/>
          <w:tab w:val="left" w:leader="none" w:pos="4394"/>
          <w:tab w:val="right" w:leader="none" w:pos="8789"/>
        </w:tabs>
        <w:spacing w:after="100" w:before="100" w:lineRule="auto"/>
        <w:ind w:left="0" w:hanging="2"/>
        <w:rPr/>
      </w:pPr>
      <w:r w:rsidDel="00000000" w:rsidR="00000000" w:rsidRPr="00000000">
        <w:rPr>
          <w:rtl w:val="0"/>
        </w:rPr>
        <w:t xml:space="preserve">able to cancel any delegation and recommence the position himself; and</w:t>
      </w:r>
    </w:p>
    <w:p w:rsidR="00000000" w:rsidDel="00000000" w:rsidP="00000000" w:rsidRDefault="00000000" w:rsidRPr="00000000" w14:paraId="00000030">
      <w:pPr>
        <w:numPr>
          <w:ilvl w:val="2"/>
          <w:numId w:val="2"/>
        </w:numPr>
        <w:tabs>
          <w:tab w:val="left" w:leader="none" w:pos="2268"/>
          <w:tab w:val="left" w:leader="none" w:pos="2977"/>
          <w:tab w:val="left" w:leader="none" w:pos="3686"/>
          <w:tab w:val="left" w:leader="none" w:pos="4394"/>
          <w:tab w:val="right" w:leader="none" w:pos="8789"/>
        </w:tabs>
        <w:spacing w:after="100" w:before="100" w:lineRule="auto"/>
        <w:ind w:left="0" w:hanging="2"/>
        <w:rPr/>
      </w:pPr>
      <w:r w:rsidDel="00000000" w:rsidR="00000000" w:rsidRPr="00000000">
        <w:rPr>
          <w:rtl w:val="0"/>
        </w:rPr>
        <w:t xml:space="preserve">replaced only after the Buyer has received notification of the proposed change. </w:t>
      </w:r>
    </w:p>
    <w:p w:rsidR="00000000" w:rsidDel="00000000" w:rsidP="00000000" w:rsidRDefault="00000000" w:rsidRPr="00000000" w14:paraId="00000031">
      <w:pPr>
        <w:numPr>
          <w:ilvl w:val="1"/>
          <w:numId w:val="2"/>
        </w:numPr>
        <w:tabs>
          <w:tab w:val="left" w:leader="none" w:pos="936"/>
        </w:tabs>
        <w:spacing w:after="120" w:before="120" w:lineRule="auto"/>
        <w:ind w:left="0" w:hanging="2"/>
        <w:rPr>
          <w:b w:val="1"/>
          <w:sz w:val="22"/>
          <w:szCs w:val="22"/>
        </w:rPr>
      </w:pPr>
      <w:r w:rsidDel="00000000" w:rsidR="00000000" w:rsidRPr="00000000">
        <w:rPr>
          <w:rFonts w:ascii="Calibri" w:cs="Calibri" w:eastAsia="Calibri" w:hAnsi="Calibri"/>
          <w:sz w:val="22"/>
          <w:szCs w:val="22"/>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r w:rsidDel="00000000" w:rsidR="00000000" w:rsidRPr="00000000">
        <w:rPr>
          <w:rtl w:val="0"/>
        </w:rPr>
      </w:r>
    </w:p>
    <w:p w:rsidR="00000000" w:rsidDel="00000000" w:rsidP="00000000" w:rsidRDefault="00000000" w:rsidRPr="00000000" w14:paraId="00000032">
      <w:pPr>
        <w:numPr>
          <w:ilvl w:val="1"/>
          <w:numId w:val="2"/>
        </w:numPr>
        <w:tabs>
          <w:tab w:val="left" w:leader="none" w:pos="936"/>
        </w:tabs>
        <w:spacing w:after="120" w:before="120" w:lineRule="auto"/>
        <w:ind w:left="0" w:hanging="2"/>
        <w:rPr>
          <w:b w:val="1"/>
          <w:sz w:val="22"/>
          <w:szCs w:val="22"/>
        </w:rPr>
      </w:pPr>
      <w:r w:rsidDel="00000000" w:rsidR="00000000" w:rsidRPr="00000000">
        <w:rPr>
          <w:rFonts w:ascii="Calibri" w:cs="Calibri" w:eastAsia="Calibri" w:hAnsi="Calibri"/>
          <w:sz w:val="22"/>
          <w:szCs w:val="22"/>
          <w:rtl w:val="0"/>
        </w:rPr>
        <w:t xml:space="preserve">Receipt of communication from the Supplier's Contract Manager's by the Buyer does not absolve the Supplier from its responsibilities, obligations or liabilities under the Contract.</w:t>
      </w: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rPr>
          <w:rFonts w:ascii="Calibri" w:cs="Calibri" w:eastAsia="Calibri" w:hAnsi="Calibri"/>
          <w:b w:val="1"/>
          <w:smallCaps w:val="1"/>
          <w:sz w:val="22"/>
          <w:szCs w:val="22"/>
        </w:rPr>
      </w:pPr>
      <w:r w:rsidDel="00000000" w:rsidR="00000000" w:rsidRPr="00000000">
        <w:rPr>
          <w:rtl w:val="0"/>
        </w:rPr>
      </w:r>
    </w:p>
    <w:p w:rsidR="00000000" w:rsidDel="00000000" w:rsidP="00000000" w:rsidRDefault="00000000" w:rsidRPr="00000000" w14:paraId="00000034">
      <w:pPr>
        <w:keepNext w:val="1"/>
        <w:numPr>
          <w:ilvl w:val="0"/>
          <w:numId w:val="2"/>
        </w:numPr>
        <w:tabs>
          <w:tab w:val="left" w:leader="none" w:pos="142"/>
        </w:tabs>
        <w:spacing w:after="240" w:before="120" w:lineRule="auto"/>
        <w:ind w:left="0" w:hanging="2"/>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CONTRACT RISK MANAGEMENT</w:t>
      </w:r>
      <w:r w:rsidDel="00000000" w:rsidR="00000000" w:rsidRPr="00000000">
        <w:rPr>
          <w:rtl w:val="0"/>
        </w:rPr>
      </w:r>
    </w:p>
    <w:p w:rsidR="00000000" w:rsidDel="00000000" w:rsidP="00000000" w:rsidRDefault="00000000" w:rsidRPr="00000000" w14:paraId="00000035">
      <w:pPr>
        <w:numPr>
          <w:ilvl w:val="1"/>
          <w:numId w:val="2"/>
        </w:numPr>
        <w:tabs>
          <w:tab w:val="left" w:leader="none" w:pos="936"/>
        </w:tabs>
        <w:spacing w:after="120" w:before="120" w:lineRule="auto"/>
        <w:ind w:left="0" w:hanging="2"/>
        <w:rPr>
          <w:sz w:val="22"/>
          <w:szCs w:val="22"/>
        </w:rPr>
      </w:pPr>
      <w:r w:rsidDel="00000000" w:rsidR="00000000" w:rsidRPr="00000000">
        <w:rPr>
          <w:rFonts w:ascii="Calibri" w:cs="Calibri" w:eastAsia="Calibri" w:hAnsi="Calibri"/>
          <w:sz w:val="22"/>
          <w:szCs w:val="22"/>
          <w:rtl w:val="0"/>
        </w:rPr>
        <w:t xml:space="preserve">Both Parties shall pro-actively manage risks attributed to them under the terms of this Call-Off Contract.</w:t>
      </w:r>
      <w:r w:rsidDel="00000000" w:rsidR="00000000" w:rsidRPr="00000000">
        <w:rPr>
          <w:rtl w:val="0"/>
        </w:rPr>
      </w:r>
    </w:p>
    <w:p w:rsidR="00000000" w:rsidDel="00000000" w:rsidP="00000000" w:rsidRDefault="00000000" w:rsidRPr="00000000" w14:paraId="00000036">
      <w:pPr>
        <w:keepNext w:val="1"/>
        <w:numPr>
          <w:ilvl w:val="1"/>
          <w:numId w:val="2"/>
        </w:numPr>
        <w:tabs>
          <w:tab w:val="left" w:leader="none" w:pos="936"/>
        </w:tabs>
        <w:spacing w:after="120" w:before="120" w:lineRule="auto"/>
        <w:ind w:left="0" w:hanging="2"/>
        <w:rPr>
          <w:sz w:val="22"/>
          <w:szCs w:val="22"/>
        </w:rPr>
      </w:pPr>
      <w:r w:rsidDel="00000000" w:rsidR="00000000" w:rsidRPr="00000000">
        <w:rPr>
          <w:rFonts w:ascii="Calibri" w:cs="Calibri" w:eastAsia="Calibri" w:hAnsi="Calibri"/>
          <w:sz w:val="22"/>
          <w:szCs w:val="22"/>
          <w:rtl w:val="0"/>
        </w:rPr>
        <w:t xml:space="preserve">The Supplier shall develop, operate, maintain and amend, as agreed with the Buyer, processes for:</w:t>
      </w:r>
      <w:r w:rsidDel="00000000" w:rsidR="00000000" w:rsidRPr="00000000">
        <w:rPr>
          <w:rtl w:val="0"/>
        </w:rPr>
      </w:r>
    </w:p>
    <w:p w:rsidR="00000000" w:rsidDel="00000000" w:rsidP="00000000" w:rsidRDefault="00000000" w:rsidRPr="00000000" w14:paraId="00000037">
      <w:pPr>
        <w:numPr>
          <w:ilvl w:val="2"/>
          <w:numId w:val="2"/>
        </w:numPr>
        <w:tabs>
          <w:tab w:val="left" w:leader="none" w:pos="2268"/>
          <w:tab w:val="left" w:leader="none" w:pos="2977"/>
          <w:tab w:val="left" w:leader="none" w:pos="3686"/>
          <w:tab w:val="left" w:leader="none" w:pos="4394"/>
          <w:tab w:val="right" w:leader="none" w:pos="8789"/>
        </w:tabs>
        <w:spacing w:after="100" w:before="100" w:lineRule="auto"/>
        <w:ind w:left="0" w:hanging="2"/>
        <w:rPr/>
      </w:pPr>
      <w:r w:rsidDel="00000000" w:rsidR="00000000" w:rsidRPr="00000000">
        <w:rPr>
          <w:rFonts w:ascii="Calibri" w:cs="Calibri" w:eastAsia="Calibri" w:hAnsi="Calibri"/>
          <w:sz w:val="22"/>
          <w:szCs w:val="22"/>
          <w:rtl w:val="0"/>
        </w:rPr>
        <w:t xml:space="preserve">the identification and management of risks;</w:t>
      </w:r>
      <w:r w:rsidDel="00000000" w:rsidR="00000000" w:rsidRPr="00000000">
        <w:rPr>
          <w:rtl w:val="0"/>
        </w:rPr>
      </w:r>
    </w:p>
    <w:p w:rsidR="00000000" w:rsidDel="00000000" w:rsidP="00000000" w:rsidRDefault="00000000" w:rsidRPr="00000000" w14:paraId="00000038">
      <w:pPr>
        <w:numPr>
          <w:ilvl w:val="2"/>
          <w:numId w:val="2"/>
        </w:numPr>
        <w:tabs>
          <w:tab w:val="left" w:leader="none" w:pos="2268"/>
          <w:tab w:val="left" w:leader="none" w:pos="2977"/>
          <w:tab w:val="left" w:leader="none" w:pos="3686"/>
          <w:tab w:val="left" w:leader="none" w:pos="4394"/>
          <w:tab w:val="right" w:leader="none" w:pos="8789"/>
        </w:tabs>
        <w:spacing w:after="100" w:before="100" w:lineRule="auto"/>
        <w:ind w:left="0" w:hanging="2"/>
        <w:rPr/>
      </w:pPr>
      <w:r w:rsidDel="00000000" w:rsidR="00000000" w:rsidRPr="00000000">
        <w:rPr>
          <w:rFonts w:ascii="Calibri" w:cs="Calibri" w:eastAsia="Calibri" w:hAnsi="Calibri"/>
          <w:sz w:val="22"/>
          <w:szCs w:val="22"/>
          <w:rtl w:val="0"/>
        </w:rPr>
        <w:t xml:space="preserve">the identification and management of issues; and</w:t>
      </w:r>
      <w:r w:rsidDel="00000000" w:rsidR="00000000" w:rsidRPr="00000000">
        <w:rPr>
          <w:rtl w:val="0"/>
        </w:rPr>
      </w:r>
    </w:p>
    <w:p w:rsidR="00000000" w:rsidDel="00000000" w:rsidP="00000000" w:rsidRDefault="00000000" w:rsidRPr="00000000" w14:paraId="00000039">
      <w:pPr>
        <w:numPr>
          <w:ilvl w:val="2"/>
          <w:numId w:val="2"/>
        </w:numPr>
        <w:tabs>
          <w:tab w:val="left" w:leader="none" w:pos="2268"/>
          <w:tab w:val="left" w:leader="none" w:pos="2977"/>
          <w:tab w:val="left" w:leader="none" w:pos="3686"/>
          <w:tab w:val="left" w:leader="none" w:pos="4394"/>
          <w:tab w:val="right" w:leader="none" w:pos="8789"/>
        </w:tabs>
        <w:spacing w:after="100" w:before="100" w:lineRule="auto"/>
        <w:ind w:left="0" w:hanging="2"/>
        <w:rPr/>
      </w:pPr>
      <w:r w:rsidDel="00000000" w:rsidR="00000000" w:rsidRPr="00000000">
        <w:rPr>
          <w:rFonts w:ascii="Calibri" w:cs="Calibri" w:eastAsia="Calibri" w:hAnsi="Calibri"/>
          <w:sz w:val="22"/>
          <w:szCs w:val="22"/>
          <w:rtl w:val="0"/>
        </w:rPr>
        <w:t xml:space="preserve">monitoring and controlling project plans.</w:t>
      </w:r>
      <w:r w:rsidDel="00000000" w:rsidR="00000000" w:rsidRPr="00000000">
        <w:rPr>
          <w:rtl w:val="0"/>
        </w:rPr>
      </w:r>
    </w:p>
    <w:p w:rsidR="00000000" w:rsidDel="00000000" w:rsidP="00000000" w:rsidRDefault="00000000" w:rsidRPr="00000000" w14:paraId="0000003A">
      <w:pPr>
        <w:numPr>
          <w:ilvl w:val="1"/>
          <w:numId w:val="2"/>
        </w:numPr>
        <w:tabs>
          <w:tab w:val="left" w:leader="none" w:pos="936"/>
        </w:tabs>
        <w:spacing w:after="120" w:before="120" w:lineRule="auto"/>
        <w:ind w:left="0" w:hanging="2"/>
        <w:rPr>
          <w:sz w:val="22"/>
          <w:szCs w:val="22"/>
        </w:rPr>
      </w:pPr>
      <w:r w:rsidDel="00000000" w:rsidR="00000000" w:rsidRPr="00000000">
        <w:rPr>
          <w:rFonts w:ascii="Calibri" w:cs="Calibri" w:eastAsia="Calibri" w:hAnsi="Calibri"/>
          <w:sz w:val="22"/>
          <w:szCs w:val="22"/>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3B">
      <w:pPr>
        <w:numPr>
          <w:ilvl w:val="1"/>
          <w:numId w:val="2"/>
        </w:numPr>
        <w:tabs>
          <w:tab w:val="left" w:leader="none" w:pos="936"/>
        </w:tabs>
        <w:spacing w:after="120" w:before="120" w:lineRule="auto"/>
        <w:ind w:left="0" w:hanging="2"/>
        <w:rPr>
          <w:sz w:val="22"/>
          <w:szCs w:val="22"/>
        </w:rPr>
      </w:pPr>
      <w:r w:rsidDel="00000000" w:rsidR="00000000" w:rsidRPr="00000000">
        <w:rPr>
          <w:rFonts w:ascii="Calibri" w:cs="Calibri" w:eastAsia="Calibri" w:hAnsi="Calibri"/>
          <w:sz w:val="22"/>
          <w:szCs w:val="22"/>
          <w:rtl w:val="0"/>
        </w:rPr>
        <w:t xml:space="preserve">The Supplier will maintain a risk register of the risks relating to the Call Off Contract which the Buyer's and the Supplier have identified. </w:t>
      </w:r>
      <w:r w:rsidDel="00000000" w:rsidR="00000000" w:rsidRPr="00000000">
        <w:rPr>
          <w:rtl w:val="0"/>
        </w:rPr>
      </w:r>
    </w:p>
    <w:p w:rsidR="00000000" w:rsidDel="00000000" w:rsidP="00000000" w:rsidRDefault="00000000" w:rsidRPr="00000000" w14:paraId="0000003C">
      <w:pPr>
        <w:numPr>
          <w:ilvl w:val="0"/>
          <w:numId w:val="2"/>
        </w:numPr>
        <w:spacing w:before="200" w:line="276" w:lineRule="auto"/>
        <w:ind w:left="0" w:hanging="2"/>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RELATIONSHIP MANAGEMENT</w:t>
      </w:r>
      <w:r w:rsidDel="00000000" w:rsidR="00000000" w:rsidRPr="00000000">
        <w:rPr>
          <w:rtl w:val="0"/>
        </w:rPr>
      </w:r>
    </w:p>
    <w:p w:rsidR="00000000" w:rsidDel="00000000" w:rsidP="00000000" w:rsidRDefault="00000000" w:rsidRPr="00000000" w14:paraId="0000003D">
      <w:pPr>
        <w:numPr>
          <w:ilvl w:val="1"/>
          <w:numId w:val="2"/>
        </w:numPr>
        <w:spacing w:before="200" w:line="276" w:lineRule="auto"/>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Supplier shall ensure that the collaborative business relationship is managed in accordance with the requirements as per ISO 44001.</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before="200" w:line="276" w:lineRule="auto"/>
        <w:ind w:left="0" w:hanging="2"/>
        <w:rPr>
          <w:sz w:val="22"/>
          <w:szCs w:val="22"/>
        </w:rPr>
      </w:pPr>
      <w:r w:rsidDel="00000000" w:rsidR="00000000" w:rsidRPr="00000000">
        <w:rPr>
          <w:rFonts w:ascii="Calibri" w:cs="Calibri" w:eastAsia="Calibri" w:hAnsi="Calibri"/>
          <w:sz w:val="22"/>
          <w:szCs w:val="22"/>
          <w:rtl w:val="0"/>
        </w:rPr>
        <w:t xml:space="preserve">The Supplier shall provide their Corporate Relationship Plan (CRP) in accordance with ISO 44001 including as a minimum:</w:t>
      </w:r>
      <w:r w:rsidDel="00000000" w:rsidR="00000000" w:rsidRPr="00000000">
        <w:rPr>
          <w:rtl w:val="0"/>
        </w:rPr>
      </w:r>
    </w:p>
    <w:p w:rsidR="00000000" w:rsidDel="00000000" w:rsidP="00000000" w:rsidRDefault="00000000" w:rsidRPr="00000000" w14:paraId="0000003F">
      <w:pPr>
        <w:keepLines w:val="1"/>
        <w:numPr>
          <w:ilvl w:val="2"/>
          <w:numId w:val="2"/>
        </w:numPr>
        <w:spacing w:line="276" w:lineRule="auto"/>
        <w:ind w:left="0" w:hanging="2"/>
        <w:rPr/>
      </w:pPr>
      <w:r w:rsidDel="00000000" w:rsidR="00000000" w:rsidRPr="00000000">
        <w:rPr>
          <w:rFonts w:ascii="Calibri" w:cs="Calibri" w:eastAsia="Calibri" w:hAnsi="Calibri"/>
          <w:sz w:val="22"/>
          <w:szCs w:val="22"/>
          <w:rtl w:val="0"/>
        </w:rPr>
        <w:t xml:space="preserve">Context of the Organisation</w:t>
      </w:r>
      <w:r w:rsidDel="00000000" w:rsidR="00000000" w:rsidRPr="00000000">
        <w:rPr>
          <w:rtl w:val="0"/>
        </w:rPr>
      </w:r>
    </w:p>
    <w:p w:rsidR="00000000" w:rsidDel="00000000" w:rsidP="00000000" w:rsidRDefault="00000000" w:rsidRPr="00000000" w14:paraId="00000040">
      <w:pPr>
        <w:keepLines w:val="1"/>
        <w:numPr>
          <w:ilvl w:val="2"/>
          <w:numId w:val="2"/>
        </w:numPr>
        <w:spacing w:line="276" w:lineRule="auto"/>
        <w:ind w:left="0" w:hanging="2"/>
        <w:rPr/>
      </w:pPr>
      <w:r w:rsidDel="00000000" w:rsidR="00000000" w:rsidRPr="00000000">
        <w:rPr>
          <w:rFonts w:ascii="Calibri" w:cs="Calibri" w:eastAsia="Calibri" w:hAnsi="Calibri"/>
          <w:sz w:val="22"/>
          <w:szCs w:val="22"/>
          <w:rtl w:val="0"/>
        </w:rPr>
        <w:t xml:space="preserve">Collaborative Working Policy</w:t>
      </w:r>
      <w:r w:rsidDel="00000000" w:rsidR="00000000" w:rsidRPr="00000000">
        <w:rPr>
          <w:rtl w:val="0"/>
        </w:rPr>
      </w:r>
    </w:p>
    <w:p w:rsidR="00000000" w:rsidDel="00000000" w:rsidP="00000000" w:rsidRDefault="00000000" w:rsidRPr="00000000" w14:paraId="00000041">
      <w:pPr>
        <w:keepLines w:val="1"/>
        <w:numPr>
          <w:ilvl w:val="2"/>
          <w:numId w:val="2"/>
        </w:numPr>
        <w:spacing w:line="276" w:lineRule="auto"/>
        <w:ind w:left="0" w:hanging="2"/>
        <w:rPr/>
      </w:pPr>
      <w:r w:rsidDel="00000000" w:rsidR="00000000" w:rsidRPr="00000000">
        <w:rPr>
          <w:rFonts w:ascii="Calibri" w:cs="Calibri" w:eastAsia="Calibri" w:hAnsi="Calibri"/>
          <w:sz w:val="22"/>
          <w:szCs w:val="22"/>
          <w:rtl w:val="0"/>
        </w:rPr>
        <w:t xml:space="preserve">Leadership and Governance</w:t>
      </w:r>
      <w:r w:rsidDel="00000000" w:rsidR="00000000" w:rsidRPr="00000000">
        <w:rPr>
          <w:rtl w:val="0"/>
        </w:rPr>
      </w:r>
    </w:p>
    <w:p w:rsidR="00000000" w:rsidDel="00000000" w:rsidP="00000000" w:rsidRDefault="00000000" w:rsidRPr="00000000" w14:paraId="00000042">
      <w:pPr>
        <w:keepLines w:val="1"/>
        <w:numPr>
          <w:ilvl w:val="2"/>
          <w:numId w:val="2"/>
        </w:numPr>
        <w:spacing w:line="276" w:lineRule="auto"/>
        <w:ind w:left="0" w:hanging="2"/>
        <w:rPr/>
      </w:pPr>
      <w:r w:rsidDel="00000000" w:rsidR="00000000" w:rsidRPr="00000000">
        <w:rPr>
          <w:rFonts w:ascii="Calibri" w:cs="Calibri" w:eastAsia="Calibri" w:hAnsi="Calibri"/>
          <w:sz w:val="22"/>
          <w:szCs w:val="22"/>
          <w:rtl w:val="0"/>
        </w:rPr>
        <w:t xml:space="preserve">Support</w:t>
      </w:r>
      <w:r w:rsidDel="00000000" w:rsidR="00000000" w:rsidRPr="00000000">
        <w:rPr>
          <w:rtl w:val="0"/>
        </w:rPr>
      </w:r>
    </w:p>
    <w:p w:rsidR="00000000" w:rsidDel="00000000" w:rsidP="00000000" w:rsidRDefault="00000000" w:rsidRPr="00000000" w14:paraId="00000043">
      <w:pPr>
        <w:keepLines w:val="1"/>
        <w:numPr>
          <w:ilvl w:val="2"/>
          <w:numId w:val="2"/>
        </w:numPr>
        <w:spacing w:line="276" w:lineRule="auto"/>
        <w:ind w:left="0" w:hanging="2"/>
        <w:rPr/>
      </w:pPr>
      <w:r w:rsidDel="00000000" w:rsidR="00000000" w:rsidRPr="00000000">
        <w:rPr>
          <w:rFonts w:ascii="Calibri" w:cs="Calibri" w:eastAsia="Calibri" w:hAnsi="Calibri"/>
          <w:sz w:val="22"/>
          <w:szCs w:val="22"/>
          <w:rtl w:val="0"/>
        </w:rPr>
        <w:t xml:space="preserve">Compiling the JRMP</w:t>
      </w:r>
      <w:r w:rsidDel="00000000" w:rsidR="00000000" w:rsidRPr="00000000">
        <w:rPr>
          <w:rtl w:val="0"/>
        </w:rPr>
      </w:r>
    </w:p>
    <w:p w:rsidR="00000000" w:rsidDel="00000000" w:rsidP="00000000" w:rsidRDefault="00000000" w:rsidRPr="00000000" w14:paraId="00000044">
      <w:pPr>
        <w:keepLines w:val="1"/>
        <w:numPr>
          <w:ilvl w:val="2"/>
          <w:numId w:val="2"/>
        </w:numPr>
        <w:spacing w:line="276" w:lineRule="auto"/>
        <w:ind w:left="0" w:hanging="2"/>
        <w:rPr/>
      </w:pPr>
      <w:r w:rsidDel="00000000" w:rsidR="00000000" w:rsidRPr="00000000">
        <w:rPr>
          <w:rFonts w:ascii="Calibri" w:cs="Calibri" w:eastAsia="Calibri" w:hAnsi="Calibri"/>
          <w:sz w:val="22"/>
          <w:szCs w:val="22"/>
          <w:rtl w:val="0"/>
        </w:rPr>
        <w:t xml:space="preserve">Performance and Relationship Measurement</w:t>
      </w:r>
      <w:r w:rsidDel="00000000" w:rsidR="00000000" w:rsidRPr="00000000">
        <w:rPr>
          <w:rtl w:val="0"/>
        </w:rPr>
      </w:r>
    </w:p>
    <w:p w:rsidR="00000000" w:rsidDel="00000000" w:rsidP="00000000" w:rsidRDefault="00000000" w:rsidRPr="00000000" w14:paraId="00000045">
      <w:pPr>
        <w:keepLines w:val="1"/>
        <w:numPr>
          <w:ilvl w:val="2"/>
          <w:numId w:val="2"/>
        </w:numPr>
        <w:spacing w:line="276" w:lineRule="auto"/>
        <w:ind w:left="0" w:hanging="2"/>
        <w:rPr/>
      </w:pPr>
      <w:r w:rsidDel="00000000" w:rsidR="00000000" w:rsidRPr="00000000">
        <w:rPr>
          <w:rFonts w:ascii="Calibri" w:cs="Calibri" w:eastAsia="Calibri" w:hAnsi="Calibri"/>
          <w:sz w:val="22"/>
          <w:szCs w:val="22"/>
          <w:rtl w:val="0"/>
        </w:rPr>
        <w:t xml:space="preserve">Implementation Plan</w:t>
        <w:br w:type="textWrapping"/>
      </w:r>
      <w:r w:rsidDel="00000000" w:rsidR="00000000" w:rsidRPr="00000000">
        <w:rPr>
          <w:rtl w:val="0"/>
        </w:rPr>
      </w:r>
    </w:p>
    <w:p w:rsidR="00000000" w:rsidDel="00000000" w:rsidP="00000000" w:rsidRDefault="00000000" w:rsidRPr="00000000" w14:paraId="00000046">
      <w:pPr>
        <w:keepLines w:val="1"/>
        <w:numPr>
          <w:ilvl w:val="1"/>
          <w:numId w:val="2"/>
        </w:numPr>
        <w:spacing w:after="200" w:line="276" w:lineRule="auto"/>
        <w:ind w:left="0" w:hanging="2"/>
        <w:rPr>
          <w:sz w:val="22"/>
          <w:szCs w:val="22"/>
        </w:rPr>
      </w:pPr>
      <w:r w:rsidDel="00000000" w:rsidR="00000000" w:rsidRPr="00000000">
        <w:rPr>
          <w:rFonts w:ascii="Calibri" w:cs="Calibri" w:eastAsia="Calibri" w:hAnsi="Calibri"/>
          <w:sz w:val="22"/>
          <w:szCs w:val="22"/>
          <w:rtl w:val="0"/>
        </w:rPr>
        <w:t xml:space="preserve">Both Parties will together develop the Joint Relationship Management Plan (JRMP) during the mobilisation period using the template provided below.</w:t>
        <w:br w:type="textWrapping"/>
        <w:br w:type="textWrapping"/>
      </w:r>
      <w:r w:rsidDel="00000000" w:rsidR="00000000" w:rsidRPr="00000000">
        <w:rPr>
          <w:rFonts w:ascii="Calibri" w:cs="Calibri" w:eastAsia="Calibri" w:hAnsi="Calibri"/>
          <w:color w:val="ff0000"/>
          <w:sz w:val="22"/>
          <w:szCs w:val="22"/>
          <w:rtl w:val="0"/>
        </w:rPr>
        <w:t xml:space="preserve">REDACTED TEXT under FOIA Section 43 Commercial Interests</w:t>
      </w:r>
      <w:r w:rsidDel="00000000" w:rsidR="00000000" w:rsidRPr="00000000">
        <w:rPr>
          <w:rtl w:val="0"/>
        </w:rPr>
      </w:r>
    </w:p>
    <w:p w:rsidR="00000000" w:rsidDel="00000000" w:rsidP="00000000" w:rsidRDefault="00000000" w:rsidRPr="00000000" w14:paraId="00000047">
      <w:pPr>
        <w:keepLines w:val="1"/>
        <w:numPr>
          <w:ilvl w:val="1"/>
          <w:numId w:val="2"/>
        </w:numPr>
        <w:spacing w:after="200" w:line="276" w:lineRule="auto"/>
        <w:ind w:left="0" w:hanging="2"/>
        <w:rPr>
          <w:sz w:val="22"/>
          <w:szCs w:val="22"/>
        </w:rPr>
      </w:pPr>
      <w:r w:rsidDel="00000000" w:rsidR="00000000" w:rsidRPr="00000000">
        <w:rPr>
          <w:rFonts w:ascii="Calibri" w:cs="Calibri" w:eastAsia="Calibri" w:hAnsi="Calibri"/>
          <w:sz w:val="22"/>
          <w:szCs w:val="22"/>
          <w:rtl w:val="0"/>
        </w:rPr>
        <w:t xml:space="preserve">Both Parties will </w:t>
      </w:r>
      <w:r w:rsidDel="00000000" w:rsidR="00000000" w:rsidRPr="00000000">
        <w:rPr>
          <w:rtl w:val="0"/>
        </w:rPr>
      </w:r>
    </w:p>
    <w:p w:rsidR="00000000" w:rsidDel="00000000" w:rsidP="00000000" w:rsidRDefault="00000000" w:rsidRPr="00000000" w14:paraId="00000048">
      <w:pPr>
        <w:keepLines w:val="1"/>
        <w:numPr>
          <w:ilvl w:val="2"/>
          <w:numId w:val="2"/>
        </w:numPr>
        <w:spacing w:line="276" w:lineRule="auto"/>
        <w:ind w:left="0" w:hanging="2"/>
        <w:rPr/>
      </w:pPr>
      <w:r w:rsidDel="00000000" w:rsidR="00000000" w:rsidRPr="00000000">
        <w:rPr>
          <w:rFonts w:ascii="Calibri" w:cs="Calibri" w:eastAsia="Calibri" w:hAnsi="Calibri"/>
          <w:sz w:val="22"/>
          <w:szCs w:val="22"/>
          <w:rtl w:val="0"/>
        </w:rPr>
        <w:t xml:space="preserve">Attend Joint Partnering Boards; </w:t>
      </w:r>
      <w:r w:rsidDel="00000000" w:rsidR="00000000" w:rsidRPr="00000000">
        <w:rPr>
          <w:rtl w:val="0"/>
        </w:rPr>
      </w:r>
    </w:p>
    <w:p w:rsidR="00000000" w:rsidDel="00000000" w:rsidP="00000000" w:rsidRDefault="00000000" w:rsidRPr="00000000" w14:paraId="00000049">
      <w:pPr>
        <w:keepLines w:val="1"/>
        <w:numPr>
          <w:ilvl w:val="2"/>
          <w:numId w:val="2"/>
        </w:numPr>
        <w:spacing w:line="276" w:lineRule="auto"/>
        <w:ind w:left="0" w:hanging="2"/>
        <w:rPr/>
      </w:pPr>
      <w:r w:rsidDel="00000000" w:rsidR="00000000" w:rsidRPr="00000000">
        <w:rPr>
          <w:rFonts w:ascii="Calibri" w:cs="Calibri" w:eastAsia="Calibri" w:hAnsi="Calibri"/>
          <w:sz w:val="22"/>
          <w:szCs w:val="22"/>
          <w:rtl w:val="0"/>
        </w:rPr>
        <w:t xml:space="preserve">Conduct relationship maturity scoring exercises;</w:t>
      </w:r>
      <w:r w:rsidDel="00000000" w:rsidR="00000000" w:rsidRPr="00000000">
        <w:rPr>
          <w:rtl w:val="0"/>
        </w:rPr>
      </w:r>
    </w:p>
    <w:p w:rsidR="00000000" w:rsidDel="00000000" w:rsidP="00000000" w:rsidRDefault="00000000" w:rsidRPr="00000000" w14:paraId="0000004A">
      <w:pPr>
        <w:keepLines w:val="1"/>
        <w:numPr>
          <w:ilvl w:val="2"/>
          <w:numId w:val="2"/>
        </w:numPr>
        <w:spacing w:line="276" w:lineRule="auto"/>
        <w:ind w:left="0" w:hanging="2"/>
        <w:rPr/>
      </w:pPr>
      <w:r w:rsidDel="00000000" w:rsidR="00000000" w:rsidRPr="00000000">
        <w:rPr>
          <w:rFonts w:ascii="Calibri" w:cs="Calibri" w:eastAsia="Calibri" w:hAnsi="Calibri"/>
          <w:sz w:val="22"/>
          <w:szCs w:val="22"/>
          <w:rtl w:val="0"/>
        </w:rPr>
        <w:t xml:space="preserve">Attend supplier associations(s) meetings; and </w:t>
      </w:r>
      <w:r w:rsidDel="00000000" w:rsidR="00000000" w:rsidRPr="00000000">
        <w:rPr>
          <w:rtl w:val="0"/>
        </w:rPr>
      </w:r>
    </w:p>
    <w:p w:rsidR="00000000" w:rsidDel="00000000" w:rsidP="00000000" w:rsidRDefault="00000000" w:rsidRPr="00000000" w14:paraId="0000004B">
      <w:pPr>
        <w:keepLines w:val="1"/>
        <w:numPr>
          <w:ilvl w:val="2"/>
          <w:numId w:val="2"/>
        </w:numPr>
        <w:spacing w:line="276" w:lineRule="auto"/>
        <w:ind w:left="0" w:hanging="2"/>
        <w:rPr/>
      </w:pPr>
      <w:r w:rsidDel="00000000" w:rsidR="00000000" w:rsidRPr="00000000">
        <w:rPr>
          <w:rFonts w:ascii="Calibri" w:cs="Calibri" w:eastAsia="Calibri" w:hAnsi="Calibri"/>
          <w:sz w:val="22"/>
          <w:szCs w:val="22"/>
          <w:rtl w:val="0"/>
        </w:rPr>
        <w:t xml:space="preserve">Raise any un-collaborative behaviour to the risk register to be reviewed at the Joint Partnering Board.</w:t>
      </w:r>
      <w:r w:rsidDel="00000000" w:rsidR="00000000" w:rsidRPr="00000000">
        <w:rPr>
          <w:rtl w:val="0"/>
        </w:rPr>
      </w:r>
    </w:p>
    <w:p w:rsidR="00000000" w:rsidDel="00000000" w:rsidP="00000000" w:rsidRDefault="00000000" w:rsidRPr="00000000" w14:paraId="0000004C">
      <w:pPr>
        <w:keepLines w:val="1"/>
        <w:spacing w:line="276" w:lineRule="auto"/>
        <w:ind w:left="0" w:hanging="2"/>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4D">
      <w:pPr>
        <w:keepLines w:val="1"/>
        <w:tabs>
          <w:tab w:val="center" w:leader="none" w:pos="4513"/>
          <w:tab w:val="right" w:leader="none" w:pos="9026"/>
        </w:tabs>
        <w:spacing w:line="276" w:lineRule="auto"/>
        <w:ind w:left="0" w:hanging="2"/>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8. EQUALITY AND DIVERSITY </w:t>
      </w:r>
      <w:r w:rsidDel="00000000" w:rsidR="00000000" w:rsidRPr="00000000">
        <w:rPr>
          <w:rtl w:val="0"/>
        </w:rPr>
      </w:r>
    </w:p>
    <w:p w:rsidR="00000000" w:rsidDel="00000000" w:rsidP="00000000" w:rsidRDefault="00000000" w:rsidRPr="00000000" w14:paraId="0000004E">
      <w:pPr>
        <w:keepLines w:val="1"/>
        <w:tabs>
          <w:tab w:val="center" w:leader="none" w:pos="4513"/>
          <w:tab w:val="right" w:leader="none" w:pos="9026"/>
        </w:tabs>
        <w:spacing w:after="200" w:before="200" w:line="276" w:lineRule="auto"/>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8.1   Suppliers are required to comply with the Cabinet Office </w:t>
      </w:r>
    </w:p>
    <w:p w:rsidR="00000000" w:rsidDel="00000000" w:rsidP="00000000" w:rsidRDefault="00000000" w:rsidRPr="00000000" w14:paraId="0000004F">
      <w:pPr>
        <w:keepLines w:val="1"/>
        <w:tabs>
          <w:tab w:val="center" w:leader="none" w:pos="4513"/>
          <w:tab w:val="right" w:leader="none" w:pos="9026"/>
        </w:tabs>
        <w:spacing w:after="200" w:before="200" w:line="276" w:lineRule="auto"/>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Equality and Diversity Policy at all times. </w:t>
      </w:r>
    </w:p>
    <w:p w:rsidR="00000000" w:rsidDel="00000000" w:rsidP="00000000" w:rsidRDefault="00000000" w:rsidRPr="00000000" w14:paraId="00000050">
      <w:pPr>
        <w:keepLines w:val="1"/>
        <w:tabs>
          <w:tab w:val="center" w:leader="none" w:pos="4513"/>
          <w:tab w:val="right" w:leader="none" w:pos="9026"/>
        </w:tabs>
        <w:spacing w:after="200" w:before="200" w:line="276" w:lineRule="auto"/>
        <w:ind w:left="0" w:hanging="2"/>
        <w:rPr>
          <w:rFonts w:ascii="Calibri" w:cs="Calibri" w:eastAsia="Calibri" w:hAnsi="Calibri"/>
          <w:sz w:val="22"/>
          <w:szCs w:val="22"/>
        </w:rPr>
      </w:pPr>
      <w:hyperlink r:id="rId7">
        <w:r w:rsidDel="00000000" w:rsidR="00000000" w:rsidRPr="00000000">
          <w:rPr>
            <w:rFonts w:ascii="Calibri" w:cs="Calibri" w:eastAsia="Calibri" w:hAnsi="Calibri"/>
            <w:color w:val="1155cc"/>
            <w:sz w:val="22"/>
            <w:szCs w:val="22"/>
            <w:u w:val="single"/>
            <w:rtl w:val="0"/>
          </w:rPr>
          <w:t xml:space="preserve">Cabinet Office Equality and Diversity Policy</w:t>
        </w:r>
      </w:hyperlink>
      <w:r w:rsidDel="00000000" w:rsidR="00000000" w:rsidRPr="00000000">
        <w:rPr>
          <w:rtl w:val="0"/>
        </w:rPr>
      </w:r>
    </w:p>
    <w:p w:rsidR="00000000" w:rsidDel="00000000" w:rsidP="00000000" w:rsidRDefault="00000000" w:rsidRPr="00000000" w14:paraId="00000051">
      <w:pPr>
        <w:keepLines w:val="1"/>
        <w:tabs>
          <w:tab w:val="center" w:leader="none" w:pos="4513"/>
          <w:tab w:val="right" w:leader="none" w:pos="9026"/>
        </w:tabs>
        <w:spacing w:after="200" w:before="200" w:line="276" w:lineRule="auto"/>
        <w:ind w:left="0" w:hanging="2"/>
        <w:rPr>
          <w:rFonts w:ascii="Calibri" w:cs="Calibri" w:eastAsia="Calibri" w:hAnsi="Calibri"/>
        </w:rPr>
      </w:pPr>
      <w:r w:rsidDel="00000000" w:rsidR="00000000" w:rsidRPr="00000000">
        <w:rPr>
          <w:rFonts w:ascii="Calibri" w:cs="Calibri" w:eastAsia="Calibri" w:hAnsi="Calibri"/>
          <w:sz w:val="22"/>
          <w:szCs w:val="22"/>
          <w:rtl w:val="0"/>
        </w:rPr>
        <w:t xml:space="preserve">The Supplier shall report to the Buyer on a quarterly basis, the </w:t>
      </w:r>
      <w:r w:rsidDel="00000000" w:rsidR="00000000" w:rsidRPr="00000000">
        <w:rPr>
          <w:rFonts w:ascii="Calibri" w:cs="Calibri" w:eastAsia="Calibri" w:hAnsi="Calibri"/>
          <w:rtl w:val="0"/>
        </w:rPr>
        <w:t xml:space="preserve">make-up of the workforce regarding information such as age, sex, ethnic background, sexual orientation, religion or belief, and disability.</w:t>
      </w:r>
    </w:p>
    <w:p w:rsidR="00000000" w:rsidDel="00000000" w:rsidP="00000000" w:rsidRDefault="00000000" w:rsidRPr="00000000" w14:paraId="00000052">
      <w:pPr>
        <w:tabs>
          <w:tab w:val="center" w:leader="none" w:pos="4513"/>
          <w:tab w:val="right" w:leader="none" w:pos="9026"/>
        </w:tabs>
        <w:spacing w:line="276" w:lineRule="auto"/>
        <w:ind w:left="0" w:hanging="2"/>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9. BACKGROUND CHECK</w:t>
      </w:r>
    </w:p>
    <w:p w:rsidR="00000000" w:rsidDel="00000000" w:rsidP="00000000" w:rsidRDefault="00000000" w:rsidRPr="00000000" w14:paraId="00000053">
      <w:pPr>
        <w:keepLines w:val="1"/>
        <w:tabs>
          <w:tab w:val="center" w:leader="none" w:pos="4513"/>
          <w:tab w:val="right" w:leader="none" w:pos="9026"/>
        </w:tabs>
        <w:spacing w:after="200" w:before="200" w:line="276" w:lineRule="auto"/>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9.1</w:t>
        <w:tab/>
        <w:t xml:space="preserve">Suppliers shall comply with the Buyers Background Checking requirements found in Call Off Schedule 26 Special Terms Specials, Term 35</w:t>
      </w:r>
    </w:p>
    <w:p w:rsidR="00000000" w:rsidDel="00000000" w:rsidP="00000000" w:rsidRDefault="00000000" w:rsidRPr="00000000" w14:paraId="00000054">
      <w:pPr>
        <w:spacing w:line="276" w:lineRule="auto"/>
        <w:ind w:left="0" w:hanging="2"/>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10. TRANSPARENCY REPORTS</w:t>
      </w:r>
    </w:p>
    <w:p w:rsidR="00000000" w:rsidDel="00000000" w:rsidP="00000000" w:rsidRDefault="00000000" w:rsidRPr="00000000" w14:paraId="00000055">
      <w:pPr>
        <w:spacing w:line="276" w:lineRule="auto"/>
        <w:ind w:left="0" w:hanging="2"/>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6">
      <w:pPr>
        <w:spacing w:line="276" w:lineRule="auto"/>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10.1 The following reports will need to be reported in accordance with Call Off Schedule 1 Transparency Reports.</w:t>
      </w:r>
    </w:p>
    <w:p w:rsidR="00000000" w:rsidDel="00000000" w:rsidP="00000000" w:rsidRDefault="00000000" w:rsidRPr="00000000" w14:paraId="00000057">
      <w:pPr>
        <w:numPr>
          <w:ilvl w:val="0"/>
          <w:numId w:val="1"/>
        </w:num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before="100" w:line="24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Performance </w:t>
        <w:tab/>
      </w:r>
    </w:p>
    <w:p w:rsidR="00000000" w:rsidDel="00000000" w:rsidP="00000000" w:rsidRDefault="00000000" w:rsidRPr="00000000" w14:paraId="00000058">
      <w:pPr>
        <w:numPr>
          <w:ilvl w:val="0"/>
          <w:numId w:val="1"/>
        </w:num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line="24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Governance Arrangements</w:t>
      </w:r>
    </w:p>
    <w:p w:rsidR="00000000" w:rsidDel="00000000" w:rsidP="00000000" w:rsidRDefault="00000000" w:rsidRPr="00000000" w14:paraId="00000059">
      <w:pPr>
        <w:numPr>
          <w:ilvl w:val="0"/>
          <w:numId w:val="1"/>
        </w:num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line="24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Call-Off  Contract charges</w:t>
      </w:r>
    </w:p>
    <w:p w:rsidR="00000000" w:rsidDel="00000000" w:rsidP="00000000" w:rsidRDefault="00000000" w:rsidRPr="00000000" w14:paraId="0000005A">
      <w:pPr>
        <w:numPr>
          <w:ilvl w:val="0"/>
          <w:numId w:val="1"/>
        </w:num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line="24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Resource Plans</w:t>
      </w:r>
    </w:p>
    <w:p w:rsidR="00000000" w:rsidDel="00000000" w:rsidP="00000000" w:rsidRDefault="00000000" w:rsidRPr="00000000" w14:paraId="0000005B">
      <w:pPr>
        <w:numPr>
          <w:ilvl w:val="0"/>
          <w:numId w:val="1"/>
        </w:num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line="24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Incentivisation/Gain </w:t>
      </w:r>
    </w:p>
    <w:p w:rsidR="00000000" w:rsidDel="00000000" w:rsidP="00000000" w:rsidRDefault="00000000" w:rsidRPr="00000000" w14:paraId="0000005C">
      <w:pPr>
        <w:numPr>
          <w:ilvl w:val="0"/>
          <w:numId w:val="1"/>
        </w:num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line="24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Share Charges</w:t>
      </w:r>
    </w:p>
    <w:p w:rsidR="00000000" w:rsidDel="00000000" w:rsidP="00000000" w:rsidRDefault="00000000" w:rsidRPr="00000000" w14:paraId="0000005D">
      <w:pPr>
        <w:numPr>
          <w:ilvl w:val="0"/>
          <w:numId w:val="1"/>
        </w:num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line="24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Rectification plans</w:t>
      </w:r>
    </w:p>
    <w:p w:rsidR="00000000" w:rsidDel="00000000" w:rsidP="00000000" w:rsidRDefault="00000000" w:rsidRPr="00000000" w14:paraId="0000005E">
      <w:pPr>
        <w:numPr>
          <w:ilvl w:val="0"/>
          <w:numId w:val="1"/>
        </w:num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line="24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Social Value Outcomes</w:t>
      </w:r>
    </w:p>
    <w:p w:rsidR="00000000" w:rsidDel="00000000" w:rsidP="00000000" w:rsidRDefault="00000000" w:rsidRPr="00000000" w14:paraId="0000005F">
      <w:pPr>
        <w:numPr>
          <w:ilvl w:val="0"/>
          <w:numId w:val="1"/>
        </w:num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line="24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Diversity Report</w:t>
      </w:r>
    </w:p>
    <w:p w:rsidR="00000000" w:rsidDel="00000000" w:rsidP="00000000" w:rsidRDefault="00000000" w:rsidRPr="00000000" w14:paraId="00000060">
      <w:pPr>
        <w:numPr>
          <w:ilvl w:val="0"/>
          <w:numId w:val="1"/>
        </w:num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line="24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Open Book Data and Reporting</w:t>
      </w:r>
    </w:p>
    <w:p w:rsidR="00000000" w:rsidDel="00000000" w:rsidP="00000000" w:rsidRDefault="00000000" w:rsidRPr="00000000" w14:paraId="00000061">
      <w:pPr>
        <w:numPr>
          <w:ilvl w:val="0"/>
          <w:numId w:val="1"/>
        </w:num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line="24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SME Report</w:t>
      </w:r>
    </w:p>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left"/>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1" w:hanging="3"/>
        <w:jc w:val="center"/>
        <w:rPr>
          <w:rFonts w:ascii="Calibri" w:cs="Calibri" w:eastAsia="Calibri" w:hAnsi="Calibri"/>
          <w:b w:val="1"/>
          <w:color w:val="000000"/>
          <w:sz w:val="34"/>
          <w:szCs w:val="34"/>
        </w:rPr>
      </w:pPr>
      <w:r w:rsidDel="00000000" w:rsidR="00000000" w:rsidRPr="00000000">
        <w:rPr>
          <w:rFonts w:ascii="Calibri" w:cs="Calibri" w:eastAsia="Calibri" w:hAnsi="Calibri"/>
          <w:b w:val="1"/>
          <w:color w:val="000000"/>
          <w:sz w:val="34"/>
          <w:szCs w:val="34"/>
          <w:rtl w:val="0"/>
        </w:rPr>
        <w:t xml:space="preserve">Annex 1 </w:t>
      </w:r>
    </w:p>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hanging="2"/>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9">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1.</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1"/>
          <w:sz w:val="22"/>
          <w:szCs w:val="22"/>
          <w:rtl w:val="0"/>
        </w:rPr>
        <w:t xml:space="preserve">Performance and Contract Management Meetings</w:t>
      </w:r>
    </w:p>
    <w:p w:rsidR="00000000" w:rsidDel="00000000" w:rsidP="00000000" w:rsidRDefault="00000000" w:rsidRPr="00000000" w14:paraId="0000007A">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1.1. Governance meetings for the management of the Deliverables and Services are illustrated in Figure 1.  The Supplier shall be required to attend and support each meeting by sending representatives that are suitably informed, qualified and empowered to respond to the agenda items. </w:t>
      </w:r>
    </w:p>
    <w:p w:rsidR="00000000" w:rsidDel="00000000" w:rsidP="00000000" w:rsidRDefault="00000000" w:rsidRPr="00000000" w14:paraId="0000007B">
      <w:pP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Figure 1</w:t>
      </w:r>
    </w:p>
    <w:p w:rsidR="00000000" w:rsidDel="00000000" w:rsidP="00000000" w:rsidRDefault="00000000" w:rsidRPr="00000000" w14:paraId="0000007C">
      <w:pP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Rule="auto"/>
        <w:ind w:left="0" w:hanging="2"/>
        <w:jc w:val="center"/>
        <w:rPr>
          <w:rFonts w:ascii="Calibri" w:cs="Calibri" w:eastAsia="Calibri" w:hAnsi="Calibri"/>
          <w:sz w:val="22"/>
          <w:szCs w:val="22"/>
        </w:rPr>
      </w:pPr>
      <w:r w:rsidDel="00000000" w:rsidR="00000000" w:rsidRPr="00000000">
        <w:rPr>
          <w:rFonts w:ascii="Calibri" w:cs="Calibri" w:eastAsia="Calibri" w:hAnsi="Calibri"/>
          <w:sz w:val="22"/>
          <w:szCs w:val="22"/>
        </w:rPr>
        <w:drawing>
          <wp:inline distB="114300" distT="114300" distL="114300" distR="114300">
            <wp:extent cx="5568788" cy="3131271"/>
            <wp:effectExtent b="0" l="0" r="0" t="0"/>
            <wp:docPr id="14"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5568788" cy="3131271"/>
                    </a:xfrm>
                    <a:prstGeom prst="rect"/>
                    <a:ln/>
                  </pic:spPr>
                </pic:pic>
              </a:graphicData>
            </a:graphic>
          </wp:inline>
        </w:drawing>
      </w:r>
      <w:r w:rsidDel="00000000" w:rsidR="00000000" w:rsidRPr="00000000">
        <w:rPr>
          <w:rtl w:val="0"/>
        </w:rPr>
      </w:r>
    </w:p>
    <w:p w:rsidR="00000000" w:rsidDel="00000000" w:rsidP="00000000" w:rsidRDefault="00000000" w:rsidRPr="00000000" w14:paraId="0000007D">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1.2. Both Parties will attend and fully participate in the biannual Joint Strategic Meeting, Quarterly Review Meeting and Monthly Operational Meeting and Weekly Delivery Meeting to work collaboratively to ensure the Contract is meeting the outcomes as set out in Attachment 1 (About the Procurement) of the Bid Pack for the Further Competition.</w:t>
      </w:r>
    </w:p>
    <w:p w:rsidR="00000000" w:rsidDel="00000000" w:rsidP="00000000" w:rsidRDefault="00000000" w:rsidRPr="00000000" w14:paraId="0000007E">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1.3. Membership of the Joint Strategic Meetings will be at Director Level; Quarterly Review Meetings will be at Senior Management Level; Operational Review will be at Middle Manager Level; and Delivery Meetings will be at Supervisor Level on a weekly basis.</w:t>
      </w:r>
    </w:p>
    <w:p w:rsidR="00000000" w:rsidDel="00000000" w:rsidP="00000000" w:rsidRDefault="00000000" w:rsidRPr="00000000" w14:paraId="0000007F">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0">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b w:val="1"/>
          <w:sz w:val="22"/>
          <w:szCs w:val="22"/>
        </w:rPr>
      </w:pPr>
      <w:r w:rsidDel="00000000" w:rsidR="00000000" w:rsidRPr="00000000">
        <w:rPr>
          <w:rFonts w:ascii="Calibri" w:cs="Calibri" w:eastAsia="Calibri" w:hAnsi="Calibri"/>
          <w:sz w:val="22"/>
          <w:szCs w:val="22"/>
          <w:rtl w:val="0"/>
        </w:rPr>
        <w:t xml:space="preserve">2. </w:t>
      </w:r>
      <w:r w:rsidDel="00000000" w:rsidR="00000000" w:rsidRPr="00000000">
        <w:rPr>
          <w:rFonts w:ascii="Calibri" w:cs="Calibri" w:eastAsia="Calibri" w:hAnsi="Calibri"/>
          <w:b w:val="1"/>
          <w:sz w:val="22"/>
          <w:szCs w:val="22"/>
          <w:rtl w:val="0"/>
        </w:rPr>
        <w:t xml:space="preserve">Joint Strategic Meetings</w:t>
      </w:r>
    </w:p>
    <w:p w:rsidR="00000000" w:rsidDel="00000000" w:rsidP="00000000" w:rsidRDefault="00000000" w:rsidRPr="00000000" w14:paraId="00000081">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2.1. Purpose:</w:t>
      </w:r>
    </w:p>
    <w:p w:rsidR="00000000" w:rsidDel="00000000" w:rsidP="00000000" w:rsidRDefault="00000000" w:rsidRPr="00000000" w14:paraId="00000082">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Members will discuss direction and progress against GPA and supplier strategic goals, relationships, performance and a future view for delivery of services.</w:t>
      </w:r>
    </w:p>
    <w:p w:rsidR="00000000" w:rsidDel="00000000" w:rsidP="00000000" w:rsidRDefault="00000000" w:rsidRPr="00000000" w14:paraId="00000083">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b w:val="1"/>
          <w:sz w:val="22"/>
          <w:szCs w:val="22"/>
        </w:rPr>
      </w:pPr>
      <w:r w:rsidDel="00000000" w:rsidR="00000000" w:rsidRPr="00000000">
        <w:rPr>
          <w:rFonts w:ascii="Calibri" w:cs="Calibri" w:eastAsia="Calibri" w:hAnsi="Calibri"/>
          <w:sz w:val="22"/>
          <w:szCs w:val="22"/>
          <w:rtl w:val="0"/>
        </w:rPr>
        <w:t xml:space="preserve">2.2. </w:t>
      </w:r>
      <w:r w:rsidDel="00000000" w:rsidR="00000000" w:rsidRPr="00000000">
        <w:rPr>
          <w:rFonts w:ascii="Calibri" w:cs="Calibri" w:eastAsia="Calibri" w:hAnsi="Calibri"/>
          <w:b w:val="1"/>
          <w:sz w:val="22"/>
          <w:szCs w:val="22"/>
          <w:rtl w:val="0"/>
        </w:rPr>
        <w:t xml:space="preserve">Objective</w:t>
      </w:r>
    </w:p>
    <w:p w:rsidR="00000000" w:rsidDel="00000000" w:rsidP="00000000" w:rsidRDefault="00000000" w:rsidRPr="00000000" w14:paraId="00000084">
      <w:pPr>
        <w:tabs>
          <w:tab w:val="left" w:leader="none" w:pos="709"/>
          <w:tab w:val="left" w:leader="none" w:pos="1559"/>
          <w:tab w:val="left" w:leader="none" w:pos="2268"/>
          <w:tab w:val="left" w:leader="none" w:pos="2977"/>
          <w:tab w:val="left" w:leader="none" w:pos="3686"/>
          <w:tab w:val="left" w:leader="none" w:pos="4394"/>
          <w:tab w:val="right" w:leader="none" w:pos="8789"/>
        </w:tabs>
        <w:spacing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Agree and review a joint business plan and progress contract performance against strategic goals whilst ensuring the correct governance and assurance is in place. </w:t>
      </w:r>
    </w:p>
    <w:p w:rsidR="00000000" w:rsidDel="00000000" w:rsidP="00000000" w:rsidRDefault="00000000" w:rsidRPr="00000000" w14:paraId="00000085">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Ensure relationship aspects focus on a partnership approach to bring innovation and opportunities for alignment, leading GPA’s Estate to become more efficient in its day to day business.</w:t>
      </w:r>
    </w:p>
    <w:p w:rsidR="00000000" w:rsidDel="00000000" w:rsidP="00000000" w:rsidRDefault="00000000" w:rsidRPr="00000000" w14:paraId="00000086">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Consider how the commercial model is successful in bringing mutual value to all parties</w:t>
      </w:r>
    </w:p>
    <w:p w:rsidR="00000000" w:rsidDel="00000000" w:rsidP="00000000" w:rsidRDefault="00000000" w:rsidRPr="00000000" w14:paraId="00000087">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b w:val="1"/>
          <w:i w:val="1"/>
          <w:sz w:val="22"/>
          <w:szCs w:val="22"/>
        </w:rPr>
      </w:pPr>
      <w:r w:rsidDel="00000000" w:rsidR="00000000" w:rsidRPr="00000000">
        <w:rPr>
          <w:rFonts w:ascii="Calibri" w:cs="Calibri" w:eastAsia="Calibri" w:hAnsi="Calibri"/>
          <w:sz w:val="22"/>
          <w:szCs w:val="22"/>
          <w:rtl w:val="0"/>
        </w:rPr>
        <w:t xml:space="preserve">2.3.</w:t>
      </w:r>
      <w:r w:rsidDel="00000000" w:rsidR="00000000" w:rsidRPr="00000000">
        <w:rPr>
          <w:rFonts w:ascii="Calibri" w:cs="Calibri" w:eastAsia="Calibri" w:hAnsi="Calibri"/>
          <w:i w:val="1"/>
          <w:sz w:val="22"/>
          <w:szCs w:val="22"/>
          <w:rtl w:val="0"/>
        </w:rPr>
        <w:t xml:space="preserve"> </w:t>
      </w:r>
      <w:r w:rsidDel="00000000" w:rsidR="00000000" w:rsidRPr="00000000">
        <w:rPr>
          <w:rFonts w:ascii="Calibri" w:cs="Calibri" w:eastAsia="Calibri" w:hAnsi="Calibri"/>
          <w:b w:val="1"/>
          <w:i w:val="1"/>
          <w:sz w:val="22"/>
          <w:szCs w:val="22"/>
          <w:rtl w:val="0"/>
        </w:rPr>
        <w:t xml:space="preserve">Deliverables</w:t>
      </w:r>
    </w:p>
    <w:p w:rsidR="00000000" w:rsidDel="00000000" w:rsidP="00000000" w:rsidRDefault="00000000" w:rsidRPr="00000000" w14:paraId="00000088">
      <w:pPr>
        <w:tabs>
          <w:tab w:val="left" w:leader="none" w:pos="709"/>
          <w:tab w:val="left" w:leader="none" w:pos="1559"/>
          <w:tab w:val="left" w:leader="none" w:pos="2268"/>
          <w:tab w:val="left" w:leader="none" w:pos="2977"/>
          <w:tab w:val="left" w:leader="none" w:pos="3686"/>
          <w:tab w:val="left" w:leader="none" w:pos="4394"/>
          <w:tab w:val="right" w:leader="none" w:pos="8789"/>
        </w:tabs>
        <w:spacing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Joint business plan signed off as part of the strategic supplier relationship management programme.</w:t>
      </w:r>
    </w:p>
    <w:p w:rsidR="00000000" w:rsidDel="00000000" w:rsidP="00000000" w:rsidRDefault="00000000" w:rsidRPr="00000000" w14:paraId="00000089">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●Review the outcome of any audits &amp; plans for key risk areas</w:t>
      </w:r>
    </w:p>
    <w:p w:rsidR="00000000" w:rsidDel="00000000" w:rsidP="00000000" w:rsidRDefault="00000000" w:rsidRPr="00000000" w14:paraId="0000008A">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b w:val="1"/>
          <w:i w:val="1"/>
          <w:sz w:val="22"/>
          <w:szCs w:val="22"/>
        </w:rPr>
      </w:pPr>
      <w:r w:rsidDel="00000000" w:rsidR="00000000" w:rsidRPr="00000000">
        <w:rPr>
          <w:rFonts w:ascii="Calibri" w:cs="Calibri" w:eastAsia="Calibri" w:hAnsi="Calibri"/>
          <w:sz w:val="22"/>
          <w:szCs w:val="22"/>
          <w:rtl w:val="0"/>
        </w:rPr>
        <w:t xml:space="preserve">2.4. </w:t>
      </w:r>
      <w:r w:rsidDel="00000000" w:rsidR="00000000" w:rsidRPr="00000000">
        <w:rPr>
          <w:rFonts w:ascii="Calibri" w:cs="Calibri" w:eastAsia="Calibri" w:hAnsi="Calibri"/>
          <w:b w:val="1"/>
          <w:i w:val="1"/>
          <w:sz w:val="22"/>
          <w:szCs w:val="22"/>
          <w:rtl w:val="0"/>
        </w:rPr>
        <w:t xml:space="preserve">Reporting Requirements</w:t>
      </w:r>
    </w:p>
    <w:p w:rsidR="00000000" w:rsidDel="00000000" w:rsidP="00000000" w:rsidRDefault="00000000" w:rsidRPr="00000000" w14:paraId="0000008B">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Quarterly reporting of performance against joint business plan.</w:t>
      </w:r>
    </w:p>
    <w:p w:rsidR="00000000" w:rsidDel="00000000" w:rsidP="00000000" w:rsidRDefault="00000000" w:rsidRPr="00000000" w14:paraId="0000008C">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Half yearly reporting against the contract key performance indicators</w:t>
      </w:r>
    </w:p>
    <w:p w:rsidR="00000000" w:rsidDel="00000000" w:rsidP="00000000" w:rsidRDefault="00000000" w:rsidRPr="00000000" w14:paraId="0000008D">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bookmarkStart w:colFirst="0" w:colLast="0" w:name="_heading=h.3znysh7" w:id="7"/>
      <w:bookmarkEnd w:id="7"/>
      <w:r w:rsidDel="00000000" w:rsidR="00000000" w:rsidRPr="00000000">
        <w:rPr>
          <w:rtl w:val="0"/>
        </w:rPr>
      </w:r>
    </w:p>
    <w:p w:rsidR="00000000" w:rsidDel="00000000" w:rsidP="00000000" w:rsidRDefault="00000000" w:rsidRPr="00000000" w14:paraId="0000008E">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b w:val="1"/>
          <w:sz w:val="22"/>
          <w:szCs w:val="22"/>
        </w:rPr>
      </w:pPr>
      <w:r w:rsidDel="00000000" w:rsidR="00000000" w:rsidRPr="00000000">
        <w:rPr>
          <w:rFonts w:ascii="Calibri" w:cs="Calibri" w:eastAsia="Calibri" w:hAnsi="Calibri"/>
          <w:sz w:val="22"/>
          <w:szCs w:val="22"/>
          <w:rtl w:val="0"/>
        </w:rPr>
        <w:t xml:space="preserve">3. </w:t>
      </w:r>
      <w:r w:rsidDel="00000000" w:rsidR="00000000" w:rsidRPr="00000000">
        <w:rPr>
          <w:rFonts w:ascii="Calibri" w:cs="Calibri" w:eastAsia="Calibri" w:hAnsi="Calibri"/>
          <w:b w:val="1"/>
          <w:sz w:val="22"/>
          <w:szCs w:val="22"/>
          <w:rtl w:val="0"/>
        </w:rPr>
        <w:t xml:space="preserve">Quarterly Senior Management Meetings</w:t>
      </w:r>
    </w:p>
    <w:p w:rsidR="00000000" w:rsidDel="00000000" w:rsidP="00000000" w:rsidRDefault="00000000" w:rsidRPr="00000000" w14:paraId="0000008F">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3.1. </w:t>
      </w:r>
      <w:r w:rsidDel="00000000" w:rsidR="00000000" w:rsidRPr="00000000">
        <w:rPr>
          <w:rFonts w:ascii="Calibri" w:cs="Calibri" w:eastAsia="Calibri" w:hAnsi="Calibri"/>
          <w:i w:val="1"/>
          <w:sz w:val="22"/>
          <w:szCs w:val="22"/>
          <w:rtl w:val="0"/>
        </w:rPr>
        <w:t xml:space="preserve">Purpose</w:t>
      </w:r>
    </w:p>
    <w:p w:rsidR="00000000" w:rsidDel="00000000" w:rsidP="00000000" w:rsidRDefault="00000000" w:rsidRPr="00000000" w14:paraId="00000090">
      <w:pPr>
        <w:tabs>
          <w:tab w:val="left" w:leader="none" w:pos="709"/>
          <w:tab w:val="left" w:leader="none" w:pos="1559"/>
          <w:tab w:val="left" w:leader="none" w:pos="2268"/>
          <w:tab w:val="left" w:leader="none" w:pos="2977"/>
          <w:tab w:val="left" w:leader="none" w:pos="3686"/>
          <w:tab w:val="left" w:leader="none" w:pos="4394"/>
          <w:tab w:val="right" w:leader="none" w:pos="8789"/>
        </w:tabs>
        <w:spacing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Members to discuss commercial elements of the contract to ensure operational service delivery is unaffected.</w:t>
      </w:r>
    </w:p>
    <w:p w:rsidR="00000000" w:rsidDel="00000000" w:rsidP="00000000" w:rsidRDefault="00000000" w:rsidRPr="00000000" w14:paraId="00000091">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Provide advice and an escalation route for operational issues requiring long term resolution.</w:t>
      </w:r>
    </w:p>
    <w:p w:rsidR="00000000" w:rsidDel="00000000" w:rsidP="00000000" w:rsidRDefault="00000000" w:rsidRPr="00000000" w14:paraId="00000092">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3.2. </w:t>
      </w:r>
      <w:r w:rsidDel="00000000" w:rsidR="00000000" w:rsidRPr="00000000">
        <w:rPr>
          <w:rFonts w:ascii="Calibri" w:cs="Calibri" w:eastAsia="Calibri" w:hAnsi="Calibri"/>
          <w:i w:val="1"/>
          <w:sz w:val="22"/>
          <w:szCs w:val="22"/>
          <w:rtl w:val="0"/>
        </w:rPr>
        <w:t xml:space="preserve">Objectives</w:t>
      </w:r>
    </w:p>
    <w:p w:rsidR="00000000" w:rsidDel="00000000" w:rsidP="00000000" w:rsidRDefault="00000000" w:rsidRPr="00000000" w14:paraId="00000093">
      <w:pPr>
        <w:tabs>
          <w:tab w:val="left" w:leader="none" w:pos="709"/>
          <w:tab w:val="left" w:leader="none" w:pos="1559"/>
          <w:tab w:val="left" w:leader="none" w:pos="2268"/>
          <w:tab w:val="left" w:leader="none" w:pos="2977"/>
          <w:tab w:val="left" w:leader="none" w:pos="3686"/>
          <w:tab w:val="left" w:leader="none" w:pos="4394"/>
          <w:tab w:val="right" w:leader="none" w:pos="8789"/>
        </w:tabs>
        <w:spacing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To administer the contract in an effective and efficient manner collaborating with the business and the supply chain to mitigate risk to all parties.</w:t>
      </w:r>
    </w:p>
    <w:p w:rsidR="00000000" w:rsidDel="00000000" w:rsidP="00000000" w:rsidRDefault="00000000" w:rsidRPr="00000000" w14:paraId="00000094">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Ensure the contract delivers to agreed cost and brings value creation through efficiency and innovation.</w:t>
      </w:r>
    </w:p>
    <w:p w:rsidR="00000000" w:rsidDel="00000000" w:rsidP="00000000" w:rsidRDefault="00000000" w:rsidRPr="00000000" w14:paraId="00000095">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3.3. </w:t>
      </w:r>
      <w:r w:rsidDel="00000000" w:rsidR="00000000" w:rsidRPr="00000000">
        <w:rPr>
          <w:rFonts w:ascii="Calibri" w:cs="Calibri" w:eastAsia="Calibri" w:hAnsi="Calibri"/>
          <w:i w:val="1"/>
          <w:sz w:val="22"/>
          <w:szCs w:val="22"/>
          <w:rtl w:val="0"/>
        </w:rPr>
        <w:t xml:space="preserve">Deliverables</w:t>
      </w:r>
    </w:p>
    <w:p w:rsidR="00000000" w:rsidDel="00000000" w:rsidP="00000000" w:rsidRDefault="00000000" w:rsidRPr="00000000" w14:paraId="00000096">
      <w:pPr>
        <w:tabs>
          <w:tab w:val="left" w:leader="none" w:pos="709"/>
          <w:tab w:val="left" w:leader="none" w:pos="1559"/>
          <w:tab w:val="left" w:leader="none" w:pos="2268"/>
          <w:tab w:val="left" w:leader="none" w:pos="2977"/>
          <w:tab w:val="left" w:leader="none" w:pos="3686"/>
          <w:tab w:val="left" w:leader="none" w:pos="4394"/>
          <w:tab w:val="right" w:leader="none" w:pos="8789"/>
        </w:tabs>
        <w:spacing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Ensuring contract management plans, contract changes, risk registers, exit and contingency plans are in place and jointly agreed and recorded on GPAs systems.</w:t>
      </w:r>
    </w:p>
    <w:p w:rsidR="00000000" w:rsidDel="00000000" w:rsidP="00000000" w:rsidRDefault="00000000" w:rsidRPr="00000000" w14:paraId="00000097">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Resolution of escalated risks and issues via negotiation with both Parties actively engaged.</w:t>
      </w:r>
    </w:p>
    <w:p w:rsidR="00000000" w:rsidDel="00000000" w:rsidP="00000000" w:rsidRDefault="00000000" w:rsidRPr="00000000" w14:paraId="00000098">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Set year-on-year improvement targets</w:t>
      </w:r>
    </w:p>
    <w:p w:rsidR="00000000" w:rsidDel="00000000" w:rsidP="00000000" w:rsidRDefault="00000000" w:rsidRPr="00000000" w14:paraId="00000099">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●Consider and report on any changes in legislation</w:t>
      </w:r>
    </w:p>
    <w:p w:rsidR="00000000" w:rsidDel="00000000" w:rsidP="00000000" w:rsidRDefault="00000000" w:rsidRPr="00000000" w14:paraId="0000009A">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3.4. </w:t>
      </w:r>
      <w:r w:rsidDel="00000000" w:rsidR="00000000" w:rsidRPr="00000000">
        <w:rPr>
          <w:rFonts w:ascii="Calibri" w:cs="Calibri" w:eastAsia="Calibri" w:hAnsi="Calibri"/>
          <w:i w:val="1"/>
          <w:sz w:val="22"/>
          <w:szCs w:val="22"/>
          <w:rtl w:val="0"/>
        </w:rPr>
        <w:t xml:space="preserve">Reporting Requirements</w:t>
      </w:r>
    </w:p>
    <w:p w:rsidR="00000000" w:rsidDel="00000000" w:rsidP="00000000" w:rsidRDefault="00000000" w:rsidRPr="00000000" w14:paraId="0000009B">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line="276" w:lineRule="auto"/>
        <w:ind w:left="0" w:right="562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Quarterly reporting on KPIs</w:t>
      </w:r>
    </w:p>
    <w:p w:rsidR="00000000" w:rsidDel="00000000" w:rsidP="00000000" w:rsidRDefault="00000000" w:rsidRPr="00000000" w14:paraId="0000009C">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line="276" w:lineRule="auto"/>
        <w:ind w:left="0" w:right="182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Quarterly reporting on contract variations and update on Fixed Fee</w:t>
      </w:r>
    </w:p>
    <w:p w:rsidR="00000000" w:rsidDel="00000000" w:rsidP="00000000" w:rsidRDefault="00000000" w:rsidRPr="00000000" w14:paraId="0000009D">
      <w:pPr>
        <w:tabs>
          <w:tab w:val="left" w:leader="none" w:pos="709"/>
          <w:tab w:val="left" w:leader="none" w:pos="1559"/>
          <w:tab w:val="left" w:leader="none" w:pos="2268"/>
          <w:tab w:val="left" w:leader="none" w:pos="2977"/>
          <w:tab w:val="left" w:leader="none" w:pos="3686"/>
          <w:tab w:val="left" w:leader="none" w:pos="4394"/>
          <w:tab w:val="right" w:leader="none" w:pos="8789"/>
        </w:tabs>
        <w:spacing w:line="276" w:lineRule="auto"/>
        <w:ind w:left="0" w:right="500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Quarterly reporting on service credits</w:t>
      </w:r>
    </w:p>
    <w:p w:rsidR="00000000" w:rsidDel="00000000" w:rsidP="00000000" w:rsidRDefault="00000000" w:rsidRPr="00000000" w14:paraId="0000009E">
      <w:pPr>
        <w:tabs>
          <w:tab w:val="left" w:leader="none" w:pos="709"/>
          <w:tab w:val="left" w:leader="none" w:pos="1559"/>
          <w:tab w:val="left" w:leader="none" w:pos="2268"/>
          <w:tab w:val="left" w:leader="none" w:pos="2977"/>
          <w:tab w:val="left" w:leader="none" w:pos="3686"/>
          <w:tab w:val="left" w:leader="none" w:pos="4394"/>
          <w:tab w:val="right" w:leader="none" w:pos="8789"/>
        </w:tabs>
        <w:spacing w:line="276" w:lineRule="auto"/>
        <w:ind w:left="0" w:right="5000" w:hanging="2"/>
        <w:jc w:val="lef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9F">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b w:val="1"/>
          <w:sz w:val="22"/>
          <w:szCs w:val="22"/>
        </w:rPr>
      </w:pPr>
      <w:r w:rsidDel="00000000" w:rsidR="00000000" w:rsidRPr="00000000">
        <w:rPr>
          <w:rFonts w:ascii="Calibri" w:cs="Calibri" w:eastAsia="Calibri" w:hAnsi="Calibri"/>
          <w:sz w:val="22"/>
          <w:szCs w:val="22"/>
          <w:rtl w:val="0"/>
        </w:rPr>
        <w:t xml:space="preserve">4 </w:t>
      </w:r>
      <w:r w:rsidDel="00000000" w:rsidR="00000000" w:rsidRPr="00000000">
        <w:rPr>
          <w:rFonts w:ascii="Calibri" w:cs="Calibri" w:eastAsia="Calibri" w:hAnsi="Calibri"/>
          <w:b w:val="1"/>
          <w:sz w:val="22"/>
          <w:szCs w:val="22"/>
          <w:rtl w:val="0"/>
        </w:rPr>
        <w:t xml:space="preserve">Monthly Operational Management</w:t>
      </w:r>
    </w:p>
    <w:p w:rsidR="00000000" w:rsidDel="00000000" w:rsidP="00000000" w:rsidRDefault="00000000" w:rsidRPr="00000000" w14:paraId="000000A0">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4.1. </w:t>
      </w:r>
      <w:r w:rsidDel="00000000" w:rsidR="00000000" w:rsidRPr="00000000">
        <w:rPr>
          <w:rFonts w:ascii="Calibri" w:cs="Calibri" w:eastAsia="Calibri" w:hAnsi="Calibri"/>
          <w:i w:val="1"/>
          <w:sz w:val="22"/>
          <w:szCs w:val="22"/>
          <w:rtl w:val="0"/>
        </w:rPr>
        <w:t xml:space="preserve">Purpose</w:t>
      </w:r>
    </w:p>
    <w:p w:rsidR="00000000" w:rsidDel="00000000" w:rsidP="00000000" w:rsidRDefault="00000000" w:rsidRPr="00000000" w14:paraId="000000A1">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Members to discuss operational performance against agreed service standards and KPI’s based on the available Management Information.</w:t>
      </w:r>
    </w:p>
    <w:p w:rsidR="00000000" w:rsidDel="00000000" w:rsidP="00000000" w:rsidRDefault="00000000" w:rsidRPr="00000000" w14:paraId="000000A2">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4.2. </w:t>
      </w:r>
      <w:r w:rsidDel="00000000" w:rsidR="00000000" w:rsidRPr="00000000">
        <w:rPr>
          <w:rFonts w:ascii="Calibri" w:cs="Calibri" w:eastAsia="Calibri" w:hAnsi="Calibri"/>
          <w:i w:val="1"/>
          <w:sz w:val="22"/>
          <w:szCs w:val="22"/>
          <w:rtl w:val="0"/>
        </w:rPr>
        <w:t xml:space="preserve">Objectives</w:t>
      </w:r>
    </w:p>
    <w:p w:rsidR="00000000" w:rsidDel="00000000" w:rsidP="00000000" w:rsidRDefault="00000000" w:rsidRPr="00000000" w14:paraId="000000A3">
      <w:pPr>
        <w:tabs>
          <w:tab w:val="left" w:leader="none" w:pos="709"/>
          <w:tab w:val="left" w:leader="none" w:pos="1559"/>
          <w:tab w:val="left" w:leader="none" w:pos="2268"/>
          <w:tab w:val="left" w:leader="none" w:pos="2977"/>
          <w:tab w:val="left" w:leader="none" w:pos="3686"/>
          <w:tab w:val="left" w:leader="none" w:pos="4394"/>
          <w:tab w:val="right" w:leader="none" w:pos="8789"/>
        </w:tabs>
        <w:spacing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Monitoring, collecting and collating day to day performance information to challenge under performance; agreeing targeted action plans to drive improvements in service delivery where required.</w:t>
      </w:r>
    </w:p>
    <w:p w:rsidR="00000000" w:rsidDel="00000000" w:rsidP="00000000" w:rsidRDefault="00000000" w:rsidRPr="00000000" w14:paraId="000000A4">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Timely assessment and validation of payments ensuring performance deductions are correct and accounted for before payment is released.</w:t>
      </w:r>
    </w:p>
    <w:p w:rsidR="00000000" w:rsidDel="00000000" w:rsidP="00000000" w:rsidRDefault="00000000" w:rsidRPr="00000000" w14:paraId="000000A5">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4.3.</w:t>
      </w:r>
      <w:r w:rsidDel="00000000" w:rsidR="00000000" w:rsidRPr="00000000">
        <w:rPr>
          <w:rFonts w:ascii="Calibri" w:cs="Calibri" w:eastAsia="Calibri" w:hAnsi="Calibri"/>
          <w:i w:val="1"/>
          <w:sz w:val="22"/>
          <w:szCs w:val="22"/>
          <w:rtl w:val="0"/>
        </w:rPr>
        <w:t xml:space="preserve"> Deliverables</w:t>
      </w:r>
    </w:p>
    <w:p w:rsidR="00000000" w:rsidDel="00000000" w:rsidP="00000000" w:rsidRDefault="00000000" w:rsidRPr="00000000" w14:paraId="000000A6">
      <w:pPr>
        <w:tabs>
          <w:tab w:val="left" w:leader="none" w:pos="709"/>
          <w:tab w:val="left" w:leader="none" w:pos="1559"/>
          <w:tab w:val="left" w:leader="none" w:pos="2268"/>
          <w:tab w:val="left" w:leader="none" w:pos="2977"/>
          <w:tab w:val="left" w:leader="none" w:pos="3686"/>
          <w:tab w:val="left" w:leader="none" w:pos="4394"/>
          <w:tab w:val="right" w:leader="none" w:pos="8789"/>
        </w:tabs>
        <w:spacing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Assurance that the service and performance meets the agreed service standards and cost model.</w:t>
      </w:r>
    </w:p>
    <w:p w:rsidR="00000000" w:rsidDel="00000000" w:rsidP="00000000" w:rsidRDefault="00000000" w:rsidRPr="00000000" w14:paraId="000000A7">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Realise the potential benefits of new, innovative solutions proposed by the supplier to release additional value into the contract to improve the customer experience.</w:t>
      </w:r>
    </w:p>
    <w:p w:rsidR="00000000" w:rsidDel="00000000" w:rsidP="00000000" w:rsidRDefault="00000000" w:rsidRPr="00000000" w14:paraId="000000A8">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Review financial performance of the contract including variable spend lines</w:t>
      </w:r>
    </w:p>
    <w:p w:rsidR="00000000" w:rsidDel="00000000" w:rsidP="00000000" w:rsidRDefault="00000000" w:rsidRPr="00000000" w14:paraId="000000A9">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Service Improvement Plan implementation and monitoring</w:t>
      </w:r>
    </w:p>
    <w:p w:rsidR="00000000" w:rsidDel="00000000" w:rsidP="00000000" w:rsidRDefault="00000000" w:rsidRPr="00000000" w14:paraId="000000AA">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4.4. </w:t>
      </w:r>
      <w:r w:rsidDel="00000000" w:rsidR="00000000" w:rsidRPr="00000000">
        <w:rPr>
          <w:rFonts w:ascii="Calibri" w:cs="Calibri" w:eastAsia="Calibri" w:hAnsi="Calibri"/>
          <w:i w:val="1"/>
          <w:sz w:val="22"/>
          <w:szCs w:val="22"/>
          <w:rtl w:val="0"/>
        </w:rPr>
        <w:t xml:space="preserve">Reporting Requirements</w:t>
      </w:r>
    </w:p>
    <w:p w:rsidR="00000000" w:rsidDel="00000000" w:rsidP="00000000" w:rsidRDefault="00000000" w:rsidRPr="00000000" w14:paraId="000000AB">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Produce or review industry standard monitoring reports and payment reports</w:t>
      </w:r>
    </w:p>
    <w:p w:rsidR="00000000" w:rsidDel="00000000" w:rsidP="00000000" w:rsidRDefault="00000000" w:rsidRPr="00000000" w14:paraId="000000AC">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Monthly Key Performance Indicator reports</w:t>
      </w:r>
    </w:p>
    <w:p w:rsidR="00000000" w:rsidDel="00000000" w:rsidP="00000000" w:rsidRDefault="00000000" w:rsidRPr="00000000" w14:paraId="000000AD">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Monthly PPM reporting</w:t>
      </w:r>
    </w:p>
    <w:p w:rsidR="00000000" w:rsidDel="00000000" w:rsidP="00000000" w:rsidRDefault="00000000" w:rsidRPr="00000000" w14:paraId="000000AE">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AF">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b w:val="1"/>
          <w:sz w:val="22"/>
          <w:szCs w:val="22"/>
        </w:rPr>
      </w:pPr>
      <w:r w:rsidDel="00000000" w:rsidR="00000000" w:rsidRPr="00000000">
        <w:rPr>
          <w:rFonts w:ascii="Calibri" w:cs="Calibri" w:eastAsia="Calibri" w:hAnsi="Calibri"/>
          <w:sz w:val="22"/>
          <w:szCs w:val="22"/>
          <w:rtl w:val="0"/>
        </w:rPr>
        <w:t xml:space="preserve">5. </w:t>
      </w:r>
      <w:r w:rsidDel="00000000" w:rsidR="00000000" w:rsidRPr="00000000">
        <w:rPr>
          <w:rFonts w:ascii="Calibri" w:cs="Calibri" w:eastAsia="Calibri" w:hAnsi="Calibri"/>
          <w:b w:val="1"/>
          <w:sz w:val="22"/>
          <w:szCs w:val="22"/>
          <w:rtl w:val="0"/>
        </w:rPr>
        <w:t xml:space="preserve">Weekly Delivery Meetings</w:t>
      </w:r>
    </w:p>
    <w:p w:rsidR="00000000" w:rsidDel="00000000" w:rsidP="00000000" w:rsidRDefault="00000000" w:rsidRPr="00000000" w14:paraId="000000B0">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5.1 </w:t>
      </w:r>
      <w:r w:rsidDel="00000000" w:rsidR="00000000" w:rsidRPr="00000000">
        <w:rPr>
          <w:rFonts w:ascii="Calibri" w:cs="Calibri" w:eastAsia="Calibri" w:hAnsi="Calibri"/>
          <w:i w:val="1"/>
          <w:sz w:val="22"/>
          <w:szCs w:val="22"/>
          <w:rtl w:val="0"/>
        </w:rPr>
        <w:t xml:space="preserve">Purpose</w:t>
      </w:r>
    </w:p>
    <w:p w:rsidR="00000000" w:rsidDel="00000000" w:rsidP="00000000" w:rsidRDefault="00000000" w:rsidRPr="00000000" w14:paraId="000000B1">
      <w:pPr>
        <w:tabs>
          <w:tab w:val="left" w:leader="none" w:pos="709"/>
          <w:tab w:val="left" w:leader="none" w:pos="1559"/>
          <w:tab w:val="left" w:leader="none" w:pos="2268"/>
          <w:tab w:val="left" w:leader="none" w:pos="2977"/>
          <w:tab w:val="left" w:leader="none" w:pos="3686"/>
          <w:tab w:val="left" w:leader="none" w:pos="4394"/>
          <w:tab w:val="right" w:leader="none" w:pos="8789"/>
        </w:tabs>
        <w:spacing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Review all open works orders, and agree actions to complete.</w:t>
      </w:r>
    </w:p>
    <w:p w:rsidR="00000000" w:rsidDel="00000000" w:rsidP="00000000" w:rsidRDefault="00000000" w:rsidRPr="00000000" w14:paraId="000000B2">
      <w:pPr>
        <w:tabs>
          <w:tab w:val="left" w:leader="none" w:pos="709"/>
          <w:tab w:val="left" w:leader="none" w:pos="1559"/>
          <w:tab w:val="left" w:leader="none" w:pos="2268"/>
          <w:tab w:val="left" w:leader="none" w:pos="2977"/>
          <w:tab w:val="left" w:leader="none" w:pos="3686"/>
          <w:tab w:val="left" w:leader="none" w:pos="4394"/>
          <w:tab w:val="right" w:leader="none" w:pos="8789"/>
        </w:tabs>
        <w:spacing w:after="240" w:before="24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Members to discuss contract deliverables against agreed service level agreements on a day-to-day basis.</w:t>
      </w:r>
    </w:p>
    <w:p w:rsidR="00000000" w:rsidDel="00000000" w:rsidP="00000000" w:rsidRDefault="00000000" w:rsidRPr="00000000" w14:paraId="000000B3">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To agree the forward plan of PPM activity and monitor delivery</w:t>
      </w:r>
    </w:p>
    <w:p w:rsidR="00000000" w:rsidDel="00000000" w:rsidP="00000000" w:rsidRDefault="00000000" w:rsidRPr="00000000" w14:paraId="000000B4">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5.2. </w:t>
      </w:r>
      <w:r w:rsidDel="00000000" w:rsidR="00000000" w:rsidRPr="00000000">
        <w:rPr>
          <w:rFonts w:ascii="Calibri" w:cs="Calibri" w:eastAsia="Calibri" w:hAnsi="Calibri"/>
          <w:i w:val="1"/>
          <w:sz w:val="22"/>
          <w:szCs w:val="22"/>
          <w:rtl w:val="0"/>
        </w:rPr>
        <w:t xml:space="preserve">Objectives</w:t>
      </w:r>
    </w:p>
    <w:p w:rsidR="00000000" w:rsidDel="00000000" w:rsidP="00000000" w:rsidRDefault="00000000" w:rsidRPr="00000000" w14:paraId="000000B5">
      <w:pPr>
        <w:tabs>
          <w:tab w:val="left" w:leader="none" w:pos="709"/>
          <w:tab w:val="left" w:leader="none" w:pos="1559"/>
          <w:tab w:val="left" w:leader="none" w:pos="2268"/>
          <w:tab w:val="left" w:leader="none" w:pos="2977"/>
          <w:tab w:val="left" w:leader="none" w:pos="3686"/>
          <w:tab w:val="left" w:leader="none" w:pos="4394"/>
          <w:tab w:val="right" w:leader="none" w:pos="8789"/>
        </w:tabs>
        <w:spacing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Ensuring that day to day task orders (work orders) are completed to agreed SLA’s</w:t>
      </w:r>
    </w:p>
    <w:p w:rsidR="00000000" w:rsidDel="00000000" w:rsidP="00000000" w:rsidRDefault="00000000" w:rsidRPr="00000000" w14:paraId="000000B6">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Timely intervention to reduce the number of failed SLA’s</w:t>
      </w:r>
    </w:p>
    <w:p w:rsidR="00000000" w:rsidDel="00000000" w:rsidP="00000000" w:rsidRDefault="00000000" w:rsidRPr="00000000" w14:paraId="000000B7">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5.3. </w:t>
      </w:r>
      <w:r w:rsidDel="00000000" w:rsidR="00000000" w:rsidRPr="00000000">
        <w:rPr>
          <w:rFonts w:ascii="Calibri" w:cs="Calibri" w:eastAsia="Calibri" w:hAnsi="Calibri"/>
          <w:i w:val="1"/>
          <w:sz w:val="22"/>
          <w:szCs w:val="22"/>
          <w:rtl w:val="0"/>
        </w:rPr>
        <w:t xml:space="preserve">Deliverables</w:t>
      </w:r>
    </w:p>
    <w:p w:rsidR="00000000" w:rsidDel="00000000" w:rsidP="00000000" w:rsidRDefault="00000000" w:rsidRPr="00000000" w14:paraId="000000B8">
      <w:pPr>
        <w:tabs>
          <w:tab w:val="left" w:leader="none" w:pos="709"/>
          <w:tab w:val="left" w:leader="none" w:pos="1559"/>
          <w:tab w:val="left" w:leader="none" w:pos="2268"/>
          <w:tab w:val="left" w:leader="none" w:pos="2977"/>
          <w:tab w:val="left" w:leader="none" w:pos="3686"/>
          <w:tab w:val="left" w:leader="none" w:pos="4394"/>
          <w:tab w:val="right" w:leader="none" w:pos="8789"/>
        </w:tabs>
        <w:spacing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Completion of task orders</w:t>
      </w:r>
    </w:p>
    <w:p w:rsidR="00000000" w:rsidDel="00000000" w:rsidP="00000000" w:rsidRDefault="00000000" w:rsidRPr="00000000" w14:paraId="000000B9">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Action plans for improving SLAs</w:t>
      </w:r>
    </w:p>
    <w:p w:rsidR="00000000" w:rsidDel="00000000" w:rsidP="00000000" w:rsidRDefault="00000000" w:rsidRPr="00000000" w14:paraId="000000BA">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i w:val="1"/>
          <w:sz w:val="22"/>
          <w:szCs w:val="22"/>
        </w:rPr>
      </w:pPr>
      <w:r w:rsidDel="00000000" w:rsidR="00000000" w:rsidRPr="00000000">
        <w:rPr>
          <w:rFonts w:ascii="Calibri" w:cs="Calibri" w:eastAsia="Calibri" w:hAnsi="Calibri"/>
          <w:sz w:val="22"/>
          <w:szCs w:val="22"/>
          <w:rtl w:val="0"/>
        </w:rPr>
        <w:t xml:space="preserve">5.4.</w:t>
      </w:r>
      <w:r w:rsidDel="00000000" w:rsidR="00000000" w:rsidRPr="00000000">
        <w:rPr>
          <w:rFonts w:ascii="Calibri" w:cs="Calibri" w:eastAsia="Calibri" w:hAnsi="Calibri"/>
          <w:i w:val="1"/>
          <w:sz w:val="22"/>
          <w:szCs w:val="22"/>
          <w:rtl w:val="0"/>
        </w:rPr>
        <w:t xml:space="preserve"> Reporting Requirements</w:t>
      </w:r>
    </w:p>
    <w:p w:rsidR="00000000" w:rsidDel="00000000" w:rsidP="00000000" w:rsidRDefault="00000000" w:rsidRPr="00000000" w14:paraId="000000BB">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Forward plan of PPM activity</w:t>
      </w:r>
    </w:p>
    <w:p w:rsidR="00000000" w:rsidDel="00000000" w:rsidP="00000000" w:rsidRDefault="00000000" w:rsidRPr="00000000" w14:paraId="000000BC">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6.</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1"/>
          <w:sz w:val="22"/>
          <w:szCs w:val="22"/>
          <w:rtl w:val="0"/>
        </w:rPr>
        <w:t xml:space="preserve">Subcontractor Meetings</w:t>
      </w:r>
    </w:p>
    <w:p w:rsidR="00000000" w:rsidDel="00000000" w:rsidP="00000000" w:rsidRDefault="00000000" w:rsidRPr="00000000" w14:paraId="000000BD">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6.1. The Supplier will include in all of its Sub-Contracts a requirement that a senior representative of the Subcontractor will meet with the Buyer within one week of receiving a written request for a meeting from the Buyer. </w:t>
      </w:r>
    </w:p>
    <w:p w:rsidR="00000000" w:rsidDel="00000000" w:rsidP="00000000" w:rsidRDefault="00000000" w:rsidRPr="00000000" w14:paraId="000000BE">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6.2. The Parties agree that the Buyer can issue a request to a Subcontractor to meet if it considers, at its sole discretion, that such a meeting would assist in assuring that Deliverables being provided by the Subcontractor meet the agreed service and performance standards under this Call-Off Contract. </w:t>
      </w:r>
    </w:p>
    <w:p w:rsidR="00000000" w:rsidDel="00000000" w:rsidP="00000000" w:rsidRDefault="00000000" w:rsidRPr="00000000" w14:paraId="000000BF">
      <w:pPr>
        <w:tabs>
          <w:tab w:val="left" w:leader="none" w:pos="709"/>
          <w:tab w:val="left" w:leader="none" w:pos="1559"/>
          <w:tab w:val="left" w:leader="none" w:pos="2268"/>
          <w:tab w:val="left" w:leader="none" w:pos="2977"/>
          <w:tab w:val="left" w:leader="none" w:pos="3686"/>
          <w:tab w:val="left" w:leader="none" w:pos="4394"/>
          <w:tab w:val="right" w:leader="none" w:pos="8789"/>
        </w:tabs>
        <w:spacing w:after="120" w:before="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6.3. The Supplier will attend any meetings between the Buyer and the Subcontractor if any of the Parties or the Subcontractor consider it to assist in ensuring that Deliverables being provided by the Subcontractor meet the agreed service and performance standard under this Call-Off Contract.   </w:t>
      </w:r>
    </w:p>
    <w:p w:rsidR="00000000" w:rsidDel="00000000" w:rsidP="00000000" w:rsidRDefault="00000000" w:rsidRPr="00000000" w14:paraId="000000C0">
      <w:pPr>
        <w:spacing w:after="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6.4 The Supplier shall cooperate with scheduling, agenda setting and ensure full attendance at all   meetings chaired by the Supply Chain Performance Partner for all Performance &amp; Contract Management meetings for each of the Buyers workplace services contracts.</w:t>
      </w:r>
    </w:p>
    <w:p w:rsidR="00000000" w:rsidDel="00000000" w:rsidP="00000000" w:rsidRDefault="00000000" w:rsidRPr="00000000" w14:paraId="000000C1">
      <w:pPr>
        <w:spacing w:after="120" w:line="276"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6.5 The Supplier shall take action and respond to the Supply Chain Performance Partner on any dedicated actions from recorded minutes from all the Buyers' workplace service Supplier’s contract and performance meetings. </w:t>
      </w:r>
    </w:p>
    <w:p w:rsidR="00000000" w:rsidDel="00000000" w:rsidP="00000000" w:rsidRDefault="00000000" w:rsidRPr="00000000" w14:paraId="000000C2">
      <w:pPr>
        <w:ind w:left="0" w:hanging="2"/>
        <w:jc w:val="lef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3">
      <w:pPr>
        <w:ind w:left="0" w:hanging="2"/>
        <w:jc w:val="lef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4">
      <w:pPr>
        <w:ind w:left="0" w:hanging="2"/>
        <w:jc w:val="left"/>
        <w:rPr>
          <w:rFonts w:ascii="Libre Franklin" w:cs="Libre Franklin" w:eastAsia="Libre Franklin" w:hAnsi="Libre Franklin"/>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40" w:w="11907"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Times New Roman"/>
  <w:font w:name="Libre Franklin">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D">
    <w:pPr>
      <w:pBdr>
        <w:top w:space="0" w:sz="0" w:val="nil"/>
        <w:left w:space="0" w:sz="0" w:val="nil"/>
        <w:bottom w:space="0" w:sz="0" w:val="nil"/>
        <w:right w:space="0" w:sz="0" w:val="nil"/>
        <w:between w:space="0" w:sz="0" w:val="nil"/>
      </w:pBdr>
      <w:spacing w:line="240" w:lineRule="auto"/>
      <w:ind w:left="0" w:hanging="2"/>
      <w:rPr>
        <w:color w:val="000000"/>
        <w:sz w:val="16"/>
        <w:szCs w:val="16"/>
      </w:rPr>
    </w:pPr>
    <w:r w:rsidDel="00000000" w:rsidR="00000000" w:rsidRPr="00000000">
      <w:rPr>
        <w:rFonts w:ascii="Calibri" w:cs="Calibri" w:eastAsia="Calibri" w:hAnsi="Calibri"/>
        <w:sz w:val="22"/>
        <w:szCs w:val="22"/>
        <w:rtl w:val="0"/>
      </w:rPr>
      <w:t xml:space="preserve">Model Version v1.0 Project Version v1.0 </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E">
    <w:pPr>
      <w:pBdr>
        <w:top w:space="0" w:sz="0" w:val="nil"/>
        <w:left w:space="0" w:sz="0" w:val="nil"/>
        <w:bottom w:space="0" w:sz="0" w:val="nil"/>
        <w:right w:space="0" w:sz="0" w:val="nil"/>
        <w:between w:space="0" w:sz="0" w:val="nil"/>
      </w:pBdr>
      <w:spacing w:line="240" w:lineRule="auto"/>
      <w:ind w:left="0" w:hanging="2"/>
      <w:rPr>
        <w:color w:val="000000"/>
        <w:sz w:val="16"/>
        <w:szCs w:val="16"/>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F">
    <w:pPr>
      <w:pBdr>
        <w:top w:space="0" w:sz="0" w:val="nil"/>
        <w:left w:space="0" w:sz="0" w:val="nil"/>
        <w:bottom w:space="0" w:sz="0" w:val="nil"/>
        <w:right w:space="0" w:sz="0" w:val="nil"/>
        <w:between w:space="0" w:sz="0" w:val="nil"/>
      </w:pBdr>
      <w:spacing w:line="240" w:lineRule="auto"/>
      <w:ind w:left="0" w:hanging="2"/>
      <w:rPr>
        <w:color w:val="000000"/>
        <w:sz w:val="16"/>
        <w:szCs w:val="16"/>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5">
    <w:pPr>
      <w:pBdr>
        <w:top w:space="0" w:sz="0" w:val="nil"/>
        <w:left w:space="0" w:sz="0" w:val="nil"/>
        <w:bottom w:space="0" w:sz="0" w:val="nil"/>
        <w:right w:space="0" w:sz="0" w:val="nil"/>
        <w:between w:space="0" w:sz="0" w:val="nil"/>
      </w:pBdr>
      <w:spacing w:line="240" w:lineRule="auto"/>
      <w:ind w:left="0" w:hanging="2"/>
      <w:rPr>
        <w:color w:val="000000"/>
        <w:sz w:val="16"/>
        <w:szCs w:val="1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6">
    <w:p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sz w:val="22"/>
        <w:szCs w:val="22"/>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5505450</wp:posOffset>
          </wp:positionH>
          <wp:positionV relativeFrom="paragraph">
            <wp:posOffset>-120596</wp:posOffset>
          </wp:positionV>
          <wp:extent cx="749300" cy="558800"/>
          <wp:effectExtent b="0" l="0" r="0" t="0"/>
          <wp:wrapSquare wrapText="bothSides" distB="0" distT="0" distL="114300" distR="114300"/>
          <wp:docPr id="1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Customer Support &amp; Community (Provision of Soft FM Services) Central</w:t>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Call-Off Schedule 15 (Contract Management ) </w:t>
    </w: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Crown Copyright 2022</w:t>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line="240" w:lineRule="auto"/>
      <w:ind w:left="0" w:hanging="2"/>
      <w:jc w:val="right"/>
      <w:rPr>
        <w:color w:val="000000"/>
        <w:sz w:val="16"/>
        <w:szCs w:val="16"/>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line="240" w:lineRule="auto"/>
      <w:ind w:left="0" w:hanging="2"/>
      <w:rPr>
        <w:color w:val="000000"/>
        <w:sz w:val="16"/>
        <w:szCs w:val="16"/>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C">
    <w:pPr>
      <w:pBdr>
        <w:top w:space="0" w:sz="0" w:val="nil"/>
        <w:left w:space="0" w:sz="0" w:val="nil"/>
        <w:bottom w:space="0" w:sz="0" w:val="nil"/>
        <w:right w:space="0" w:sz="0" w:val="nil"/>
        <w:between w:space="0" w:sz="0" w:val="nil"/>
      </w:pBdr>
      <w:spacing w:line="240" w:lineRule="auto"/>
      <w:ind w:left="0" w:hanging="2"/>
      <w:rPr>
        <w:color w:val="000000"/>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720"/>
      </w:pPr>
      <w:rPr>
        <w:smallCaps w:val="0"/>
        <w:vertAlign w:val="baseline"/>
      </w:rPr>
    </w:lvl>
    <w:lvl w:ilvl="1">
      <w:start w:val="1"/>
      <w:numFmt w:val="decimal"/>
      <w:lvlText w:val="%1.%2"/>
      <w:lvlJc w:val="left"/>
      <w:pPr>
        <w:ind w:left="1530" w:hanging="720"/>
      </w:pPr>
      <w:rPr>
        <w:rFonts w:ascii="Calibri" w:cs="Calibri" w:eastAsia="Calibri" w:hAnsi="Calibri"/>
        <w:b w:val="0"/>
        <w:smallCaps w:val="0"/>
        <w:vertAlign w:val="baseline"/>
      </w:rPr>
    </w:lvl>
    <w:lvl w:ilvl="2">
      <w:start w:val="1"/>
      <w:numFmt w:val="decimal"/>
      <w:lvlText w:val="%1.%2.%3"/>
      <w:lvlJc w:val="left"/>
      <w:pPr>
        <w:ind w:left="1980" w:hanging="1080"/>
      </w:pPr>
      <w:rPr>
        <w:rFonts w:ascii="Calibri" w:cs="Calibri" w:eastAsia="Calibri" w:hAnsi="Calibri"/>
        <w:b w:val="0"/>
        <w:smallCaps w:val="0"/>
        <w:sz w:val="22"/>
        <w:szCs w:val="22"/>
        <w:vertAlign w:val="baseline"/>
      </w:rPr>
    </w:lvl>
    <w:lvl w:ilvl="3">
      <w:start w:val="1"/>
      <w:numFmt w:val="decimal"/>
      <w:lvlText w:val="%1.%2.%3.%4"/>
      <w:lvlJc w:val="left"/>
      <w:pPr>
        <w:ind w:left="3420" w:hanging="1080"/>
      </w:pPr>
      <w:rPr>
        <w:smallCaps w:val="0"/>
        <w:vertAlign w:val="baseline"/>
      </w:rPr>
    </w:lvl>
    <w:lvl w:ilvl="4">
      <w:start w:val="1"/>
      <w:numFmt w:val="low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ind w:hanging="1"/>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pPr>
      <w:suppressAutoHyphens w:val="1"/>
      <w:adjustRightInd w:val="0"/>
      <w:spacing w:line="1" w:lineRule="atLeast"/>
      <w:ind w:left="-1" w:leftChars="-1" w:hangingChars="1"/>
      <w:textDirection w:val="btLr"/>
      <w:textAlignment w:val="top"/>
      <w:outlineLvl w:val="0"/>
    </w:pPr>
    <w:rPr>
      <w:position w:val="-1"/>
    </w:rPr>
  </w:style>
  <w:style w:type="paragraph" w:styleId="Heading1">
    <w:name w:val="heading 1"/>
    <w:basedOn w:val="Normal"/>
    <w:next w:val="Normal"/>
    <w:pPr>
      <w:keepNext w:val="1"/>
      <w:keepLines w:val="1"/>
      <w:spacing w:after="120" w:before="48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sz w:val="22"/>
      <w:szCs w:val="22"/>
    </w:rPr>
  </w:style>
  <w:style w:type="paragraph" w:styleId="Heading6">
    <w:name w:val="heading 6"/>
    <w:basedOn w:val="Normal"/>
    <w:next w:val="Normal"/>
    <w:pPr>
      <w:keepNext w:val="1"/>
      <w:keepLines w:val="1"/>
      <w:spacing w:after="40" w:before="200"/>
      <w:outlineLvl w:val="5"/>
    </w:pPr>
    <w:rPr>
      <w:b w:val="1"/>
    </w:rPr>
  </w:style>
  <w:style w:type="paragraph" w:styleId="Heading8">
    <w:name w:val="heading 8"/>
    <w:basedOn w:val="Normal"/>
    <w:next w:val="Normal"/>
    <w:pPr>
      <w:numPr>
        <w:ilvl w:val="7"/>
        <w:numId w:val="2"/>
      </w:numPr>
      <w:tabs>
        <w:tab w:val="left" w:pos="1559"/>
        <w:tab w:val="left" w:pos="2268"/>
        <w:tab w:val="left" w:pos="2977"/>
        <w:tab w:val="left" w:pos="3686"/>
        <w:tab w:val="left" w:pos="4394"/>
        <w:tab w:val="right" w:pos="8789"/>
      </w:tabs>
      <w:adjustRightInd w:val="1"/>
      <w:spacing w:after="100" w:before="100" w:line="260" w:lineRule="atLeast"/>
      <w:ind w:left="-1" w:hanging="1"/>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pPr>
      <w:numPr>
        <w:ilvl w:val="8"/>
        <w:numId w:val="2"/>
      </w:numPr>
      <w:tabs>
        <w:tab w:val="left" w:pos="1559"/>
        <w:tab w:val="left" w:pos="2268"/>
        <w:tab w:val="left" w:pos="2977"/>
        <w:tab w:val="left" w:pos="3686"/>
        <w:tab w:val="left" w:pos="4394"/>
        <w:tab w:val="right" w:pos="8789"/>
      </w:tabs>
      <w:adjustRightInd w:val="1"/>
      <w:spacing w:after="100" w:before="100" w:line="260" w:lineRule="atLeast"/>
      <w:ind w:left="-1" w:hanging="1"/>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ing11" w:customStyle="1">
    <w:name w:val="Heading 11"/>
    <w:aliases w:val="1,1.,A MAJOR/BOLD,Aktenaam,H1,Head 1,Heading,Heading 1(Report Only),Hoofdstukkop,Lev 1,No numbers,OG Heading 1,Schedheading,Section Heading,Titre 1 HB,h1,h1 chapter heading,h11,h12,h13,level 1,level1,§1."/>
    <w:basedOn w:val="Normal"/>
    <w:next w:val="BodyText1"/>
    <w:pPr>
      <w:keepNext w:val="1"/>
      <w:numPr>
        <w:numId w:val="2"/>
      </w:numPr>
      <w:tabs>
        <w:tab w:val="left" w:pos="1559"/>
        <w:tab w:val="left" w:pos="2268"/>
        <w:tab w:val="left" w:pos="2977"/>
        <w:tab w:val="left" w:pos="3686"/>
        <w:tab w:val="left" w:pos="4394"/>
        <w:tab w:val="right" w:pos="8789"/>
      </w:tabs>
      <w:adjustRightInd w:val="1"/>
      <w:spacing w:after="100" w:before="200" w:line="260" w:lineRule="atLeast"/>
      <w:ind w:left="-1" w:hanging="1"/>
    </w:pPr>
    <w:rPr>
      <w:rFonts w:ascii="Times New Roman" w:cs="Times New Roman" w:eastAsia="Batang" w:hAnsi="Times New Roman"/>
      <w:b w:val="1"/>
      <w:caps w:val="1"/>
      <w:sz w:val="22"/>
      <w:lang w:eastAsia="ko-KR"/>
    </w:rPr>
  </w:style>
  <w:style w:type="paragraph" w:styleId="Heading21" w:customStyle="1">
    <w:name w:val="Heading 21"/>
    <w:aliases w:val="1.1,2,2m,3b,B Sub/Bold,B Sub/Bold1,B Sub/Bold11,B Sub/Bold2,Body Text (Reset numbering),H2,Heading2,Lev 2,Major,Paragraafkop,Reset numbering,Section,TF-Overskrit 2,Titre 2 HB,h 2,h2,h2 main heading,h2 main heading1,h2 main heading2,m,sub-sect"/>
    <w:basedOn w:val="Normal"/>
    <w:next w:val="BodyText1"/>
    <w:pPr>
      <w:numPr>
        <w:ilvl w:val="1"/>
        <w:numId w:val="2"/>
      </w:numPr>
      <w:tabs>
        <w:tab w:val="left" w:pos="1559"/>
        <w:tab w:val="left" w:pos="2268"/>
        <w:tab w:val="left" w:pos="2977"/>
        <w:tab w:val="left" w:pos="3686"/>
        <w:tab w:val="left" w:pos="4394"/>
        <w:tab w:val="right" w:pos="8789"/>
      </w:tabs>
      <w:adjustRightInd w:val="1"/>
      <w:spacing w:after="100" w:before="100" w:line="260" w:lineRule="atLeast"/>
      <w:ind w:left="-1" w:hanging="1"/>
      <w:outlineLvl w:val="1"/>
    </w:pPr>
    <w:rPr>
      <w:rFonts w:ascii="Times New Roman" w:cs="Times New Roman" w:eastAsia="Batang" w:hAnsi="Times New Roman"/>
      <w:bCs w:val="1"/>
      <w:sz w:val="22"/>
      <w:lang w:eastAsia="ko-KR"/>
    </w:rPr>
  </w:style>
  <w:style w:type="paragraph" w:styleId="Heading31" w:customStyle="1">
    <w:name w:val="Heading 31"/>
    <w:aliases w:val="(Alt+3),(a),1.1.1,3,3m,C Sub-Sub/Italic,C Sub-Sub/Italic1,GPH Heading 3,H3,H31,Head 31,Head 32,Lev 3,Lev 31,Level 1 - 1,Level 1 - 2,Minor,Minor1,Numbered - 3,Numbered - 31,Sub-section,Sub2Para,Subparagraafkop,h3,h3 sub heading,h3 sub heading1"/>
    <w:basedOn w:val="Normal"/>
    <w:next w:val="BodyText1"/>
    <w:pPr>
      <w:numPr>
        <w:ilvl w:val="2"/>
        <w:numId w:val="2"/>
      </w:numPr>
      <w:tabs>
        <w:tab w:val="left" w:pos="2268"/>
        <w:tab w:val="left" w:pos="2977"/>
        <w:tab w:val="left" w:pos="3686"/>
        <w:tab w:val="left" w:pos="4394"/>
        <w:tab w:val="right" w:pos="8789"/>
      </w:tabs>
      <w:adjustRightInd w:val="1"/>
      <w:spacing w:after="100" w:before="100" w:line="260" w:lineRule="atLeast"/>
      <w:ind w:left="-1" w:hanging="1"/>
      <w:outlineLvl w:val="2"/>
    </w:pPr>
    <w:rPr>
      <w:rFonts w:ascii="Times New Roman" w:cs="Times New Roman" w:eastAsia="Batang" w:hAnsi="Times New Roman"/>
      <w:sz w:val="22"/>
      <w:lang w:eastAsia="ko-KR"/>
    </w:rPr>
  </w:style>
  <w:style w:type="paragraph" w:styleId="Heading41" w:customStyle="1">
    <w:name w:val="Heading 41"/>
    <w:aliases w:val="(i),4,D Sub-Sub/Plain,GPH Heading 4,Heading4,Lev 4,Level 2 - (a),Level 2 - a,Numbered - 4,Schedules,Sub-Minor,h4,h4 sub sub heading"/>
    <w:basedOn w:val="Normal"/>
    <w:next w:val="BodyText1"/>
    <w:pPr>
      <w:numPr>
        <w:ilvl w:val="3"/>
        <w:numId w:val="2"/>
      </w:numPr>
      <w:tabs>
        <w:tab w:val="left" w:pos="2977"/>
        <w:tab w:val="left" w:pos="3686"/>
        <w:tab w:val="left" w:pos="4394"/>
        <w:tab w:val="right" w:pos="8789"/>
      </w:tabs>
      <w:adjustRightInd w:val="1"/>
      <w:spacing w:after="100" w:before="100" w:line="260" w:lineRule="atLeast"/>
      <w:ind w:left="-1" w:hanging="1"/>
      <w:outlineLvl w:val="3"/>
    </w:pPr>
    <w:rPr>
      <w:rFonts w:ascii="Times New Roman" w:cs="Times New Roman" w:eastAsia="Batang" w:hAnsi="Times New Roman"/>
      <w:sz w:val="22"/>
      <w:lang w:eastAsia="ko-KR"/>
    </w:rPr>
  </w:style>
  <w:style w:type="paragraph" w:styleId="Heading51" w:customStyle="1">
    <w:name w:val="Heading 51"/>
    <w:aliases w:val="(A),Heading 5(unused),Lev 5,Level 3 - (i),Level 3 - i"/>
    <w:basedOn w:val="Normal"/>
    <w:next w:val="BodyText1"/>
    <w:pPr>
      <w:numPr>
        <w:ilvl w:val="4"/>
        <w:numId w:val="2"/>
      </w:numPr>
      <w:tabs>
        <w:tab w:val="left" w:pos="4394"/>
        <w:tab w:val="right" w:pos="8789"/>
      </w:tabs>
      <w:adjustRightInd w:val="1"/>
      <w:spacing w:after="100" w:before="100" w:line="260" w:lineRule="atLeast"/>
      <w:ind w:left="-1" w:hanging="1"/>
      <w:outlineLvl w:val="4"/>
    </w:pPr>
    <w:rPr>
      <w:rFonts w:ascii="Times New Roman" w:cs="Times New Roman" w:eastAsia="Batang" w:hAnsi="Times New Roman"/>
      <w:sz w:val="22"/>
      <w:lang w:eastAsia="ko-KR"/>
    </w:rPr>
  </w:style>
  <w:style w:type="paragraph" w:styleId="Heading61" w:customStyle="1">
    <w:name w:val="Heading 61"/>
    <w:aliases w:val="(I),Heading 6(unused),L1 PIP,Legal Level 1.,Lev 6,h6"/>
    <w:basedOn w:val="Normal"/>
    <w:next w:val="BodyText1"/>
    <w:pPr>
      <w:numPr>
        <w:ilvl w:val="5"/>
        <w:numId w:val="2"/>
      </w:numPr>
      <w:tabs>
        <w:tab w:val="left" w:pos="4394"/>
        <w:tab w:val="right" w:pos="8789"/>
      </w:tabs>
      <w:adjustRightInd w:val="1"/>
      <w:spacing w:after="100" w:before="100" w:line="260" w:lineRule="atLeast"/>
      <w:ind w:left="-1" w:hanging="1"/>
      <w:outlineLvl w:val="5"/>
    </w:pPr>
    <w:rPr>
      <w:rFonts w:ascii="Times New Roman" w:cs="Times New Roman" w:eastAsia="Batang" w:hAnsi="Times New Roman"/>
      <w:sz w:val="22"/>
      <w:lang w:eastAsia="ko-KR"/>
    </w:rPr>
  </w:style>
  <w:style w:type="paragraph" w:styleId="Heading71" w:customStyle="1">
    <w:name w:val="Heading 71"/>
    <w:aliases w:val="Heading 7(unused),L2 PIP,Legal Level 1.1.,Lev 7"/>
    <w:basedOn w:val="Normal"/>
    <w:next w:val="BodyText1"/>
    <w:pPr>
      <w:numPr>
        <w:ilvl w:val="6"/>
        <w:numId w:val="2"/>
      </w:numPr>
      <w:tabs>
        <w:tab w:val="right" w:pos="8789"/>
      </w:tabs>
      <w:adjustRightInd w:val="1"/>
      <w:spacing w:after="100" w:before="100" w:line="260" w:lineRule="atLeast"/>
      <w:ind w:left="-1" w:hanging="1"/>
      <w:outlineLvl w:val="6"/>
    </w:pPr>
    <w:rPr>
      <w:rFonts w:ascii="Times New Roman" w:cs="Times New Roman" w:eastAsia="Batang" w:hAnsi="Times New Roman"/>
      <w:sz w:val="22"/>
      <w:lang w:eastAsia="ko-KR"/>
    </w:rPr>
  </w:style>
  <w:style w:type="character" w:styleId="PageNumber">
    <w:name w:val="page number"/>
    <w:rPr>
      <w:w w:val="100"/>
      <w:position w:val="-1"/>
      <w:effect w:val="none"/>
      <w:vertAlign w:val="baseline"/>
      <w:cs w:val="0"/>
      <w:em w:val="none"/>
    </w:rPr>
  </w:style>
  <w:style w:type="paragraph" w:styleId="FootnoteText">
    <w:name w:val="footnote text"/>
    <w:basedOn w:val="Normal"/>
    <w:rPr>
      <w:sz w:val="16"/>
    </w:rPr>
  </w:style>
  <w:style w:type="character" w:styleId="FootnoteTextChar" w:customStyle="1">
    <w:name w:val="Footnote Text Char"/>
    <w:rPr>
      <w:rFonts w:ascii="Arial" w:cs="Arial" w:hAnsi="Arial"/>
      <w:w w:val="100"/>
      <w:position w:val="-1"/>
      <w:sz w:val="16"/>
      <w:effect w:val="none"/>
      <w:vertAlign w:val="baseline"/>
      <w:cs w:val="0"/>
      <w:em w:val="none"/>
    </w:rPr>
  </w:style>
  <w:style w:type="paragraph" w:styleId="Header">
    <w:name w:val="header"/>
    <w:basedOn w:val="Normal"/>
    <w:rPr>
      <w:sz w:val="16"/>
    </w:rPr>
  </w:style>
  <w:style w:type="character" w:styleId="HeaderChar" w:customStyle="1">
    <w:name w:val="Header Char"/>
    <w:rPr>
      <w:rFonts w:ascii="Arial" w:cs="Arial" w:hAnsi="Arial"/>
      <w:w w:val="100"/>
      <w:position w:val="-1"/>
      <w:sz w:val="16"/>
      <w:effect w:val="none"/>
      <w:vertAlign w:val="baseline"/>
      <w:cs w:val="0"/>
      <w:em w:val="none"/>
    </w:rPr>
  </w:style>
  <w:style w:type="paragraph" w:styleId="Footer">
    <w:name w:val="footer"/>
    <w:basedOn w:val="Normal"/>
    <w:rPr>
      <w:sz w:val="16"/>
    </w:rPr>
  </w:style>
  <w:style w:type="character" w:styleId="FooterChar" w:customStyle="1">
    <w:name w:val="Footer Char"/>
    <w:rPr>
      <w:rFonts w:ascii="Arial" w:cs="Arial" w:hAnsi="Arial"/>
      <w:w w:val="100"/>
      <w:position w:val="-1"/>
      <w:sz w:val="16"/>
      <w:effect w:val="none"/>
      <w:vertAlign w:val="baseline"/>
      <w:cs w:val="0"/>
      <w:em w:val="none"/>
    </w:rPr>
  </w:style>
  <w:style w:type="paragraph" w:styleId="CommentText">
    <w:name w:val="annotation text"/>
    <w:basedOn w:val="Normal"/>
  </w:style>
  <w:style w:type="character" w:styleId="CommentTextChar" w:customStyle="1">
    <w:name w:val="Comment Text Char"/>
    <w:rPr>
      <w:rFonts w:ascii="Arial" w:cs="Arial" w:hAnsi="Arial"/>
      <w:w w:val="100"/>
      <w:position w:val="-1"/>
      <w:effect w:val="none"/>
      <w:vertAlign w:val="baseline"/>
      <w:cs w:val="0"/>
      <w:em w:val="none"/>
    </w:rPr>
  </w:style>
  <w:style w:type="paragraph" w:styleId="EndnoteText">
    <w:name w:val="endnote text"/>
    <w:basedOn w:val="Normal"/>
  </w:style>
  <w:style w:type="character" w:styleId="EndnoteTextChar" w:customStyle="1">
    <w:name w:val="Endnote Text Char"/>
    <w:rPr>
      <w:rFonts w:ascii="Arial" w:cs="Arial" w:hAnsi="Arial"/>
      <w:w w:val="100"/>
      <w:position w:val="-1"/>
      <w:effect w:val="none"/>
      <w:vertAlign w:val="baseline"/>
      <w:cs w:val="0"/>
      <w:em w:val="none"/>
    </w:rPr>
  </w:style>
  <w:style w:type="character" w:styleId="EndnoteReference">
    <w:name w:val="endnote reference"/>
    <w:rPr>
      <w:w w:val="100"/>
      <w:position w:val="-1"/>
      <w:effect w:val="none"/>
      <w:vertAlign w:val="superscript"/>
      <w:cs w:val="0"/>
      <w:em w:val="none"/>
    </w:rPr>
  </w:style>
  <w:style w:type="character" w:styleId="FootnoteReference">
    <w:name w:val="footnote reference"/>
    <w:rPr>
      <w:w w:val="100"/>
      <w:position w:val="-1"/>
      <w:effect w:val="none"/>
      <w:vertAlign w:val="superscript"/>
      <w:cs w:val="0"/>
      <w:em w:val="none"/>
    </w:rPr>
  </w:style>
  <w:style w:type="paragraph" w:styleId="TOC1">
    <w:name w:val="toc 1"/>
    <w:basedOn w:val="Normal"/>
    <w:next w:val="Normal"/>
    <w:pPr>
      <w:spacing w:after="240"/>
      <w:ind w:left="851" w:right="567" w:hanging="851"/>
    </w:pPr>
  </w:style>
  <w:style w:type="paragraph" w:styleId="TOC2">
    <w:name w:val="toc 2"/>
    <w:basedOn w:val="TOC1"/>
    <w:next w:val="Normal"/>
    <w:pPr>
      <w:ind w:left="1702"/>
    </w:pPr>
  </w:style>
  <w:style w:type="paragraph" w:styleId="TOC3">
    <w:name w:val="toc 3"/>
    <w:basedOn w:val="TOC1"/>
    <w:next w:val="Normal"/>
    <w:pPr>
      <w:ind w:left="2552"/>
    </w:pPr>
  </w:style>
  <w:style w:type="paragraph" w:styleId="TOC4">
    <w:name w:val="toc 4"/>
    <w:basedOn w:val="TOC1"/>
    <w:next w:val="Normal"/>
    <w:pPr>
      <w:ind w:left="0" w:firstLine="0"/>
    </w:pPr>
  </w:style>
  <w:style w:type="paragraph" w:styleId="TOC5">
    <w:name w:val="toc 5"/>
    <w:basedOn w:val="TOC1"/>
    <w:next w:val="Normal"/>
    <w:pPr>
      <w:ind w:firstLine="0"/>
    </w:pPr>
  </w:style>
  <w:style w:type="paragraph" w:styleId="TOC6">
    <w:name w:val="toc 6"/>
    <w:basedOn w:val="TOC1"/>
    <w:next w:val="Normal"/>
    <w:pPr>
      <w:ind w:left="1701" w:firstLine="0"/>
    </w:pPr>
  </w:style>
  <w:style w:type="paragraph" w:styleId="Body" w:customStyle="1">
    <w:name w:val="Body"/>
    <w:basedOn w:val="Normal"/>
    <w:pPr>
      <w:spacing w:after="240"/>
    </w:pPr>
  </w:style>
  <w:style w:type="paragraph" w:styleId="Body1" w:customStyle="1">
    <w:name w:val="Body 1"/>
    <w:basedOn w:val="Body"/>
    <w:pPr>
      <w:ind w:left="851"/>
    </w:pPr>
  </w:style>
  <w:style w:type="paragraph" w:styleId="Level1" w:customStyle="1">
    <w:name w:val="Level 1"/>
    <w:basedOn w:val="Body1"/>
    <w:pPr>
      <w:numPr>
        <w:numId w:val="1"/>
      </w:numPr>
      <w:ind w:left="851" w:hanging="1"/>
    </w:pPr>
  </w:style>
  <w:style w:type="character" w:styleId="Level1asHeadingtext" w:customStyle="1">
    <w:name w:val="Level 1 as Heading (text)"/>
    <w:rPr>
      <w:b w:val="1"/>
      <w:bCs w:val="1"/>
      <w:caps w:val="1"/>
      <w:w w:val="100"/>
      <w:position w:val="-1"/>
      <w:effect w:val="none"/>
      <w:vertAlign w:val="baseline"/>
      <w:cs w:val="0"/>
      <w:em w:val="none"/>
    </w:rPr>
  </w:style>
  <w:style w:type="paragraph" w:styleId="Body2" w:customStyle="1">
    <w:name w:val="Body 2"/>
    <w:basedOn w:val="Body"/>
    <w:pPr>
      <w:ind w:left="851"/>
    </w:pPr>
  </w:style>
  <w:style w:type="paragraph" w:styleId="Level2" w:customStyle="1">
    <w:name w:val="Level 2"/>
    <w:basedOn w:val="Body2"/>
    <w:pPr>
      <w:numPr>
        <w:ilvl w:val="1"/>
        <w:numId w:val="1"/>
      </w:numPr>
      <w:ind w:left="851" w:hanging="1"/>
      <w:outlineLvl w:val="1"/>
    </w:pPr>
  </w:style>
  <w:style w:type="character" w:styleId="Level2asHeadingtext" w:customStyle="1">
    <w:name w:val="Level 2 as Heading (text)"/>
    <w:rPr>
      <w:b w:val="1"/>
      <w:bCs w:val="1"/>
      <w:w w:val="100"/>
      <w:position w:val="-1"/>
      <w:effect w:val="none"/>
      <w:vertAlign w:val="baseline"/>
      <w:cs w:val="0"/>
      <w:em w:val="none"/>
    </w:rPr>
  </w:style>
  <w:style w:type="paragraph" w:styleId="Body3" w:customStyle="1">
    <w:name w:val="Body 3"/>
    <w:basedOn w:val="Body"/>
    <w:pPr>
      <w:ind w:left="1702"/>
    </w:pPr>
  </w:style>
  <w:style w:type="paragraph" w:styleId="Level3" w:customStyle="1">
    <w:name w:val="Level 3"/>
    <w:basedOn w:val="Body3"/>
    <w:pPr>
      <w:numPr>
        <w:ilvl w:val="2"/>
        <w:numId w:val="1"/>
      </w:numPr>
      <w:ind w:left="1702" w:hanging="1"/>
      <w:outlineLvl w:val="2"/>
    </w:pPr>
  </w:style>
  <w:style w:type="character" w:styleId="Level3asHeadingtext" w:customStyle="1">
    <w:name w:val="Level 3 as Heading (text)"/>
    <w:rPr>
      <w:b w:val="1"/>
      <w:bCs w:val="1"/>
      <w:w w:val="100"/>
      <w:position w:val="-1"/>
      <w:effect w:val="none"/>
      <w:vertAlign w:val="baseline"/>
      <w:cs w:val="0"/>
      <w:em w:val="none"/>
    </w:rPr>
  </w:style>
  <w:style w:type="paragraph" w:styleId="Body4" w:customStyle="1">
    <w:name w:val="Body 4"/>
    <w:basedOn w:val="Body"/>
    <w:pPr>
      <w:ind w:left="2553"/>
    </w:pPr>
  </w:style>
  <w:style w:type="paragraph" w:styleId="Level4" w:customStyle="1">
    <w:name w:val="Level 4"/>
    <w:basedOn w:val="Body4"/>
    <w:pPr>
      <w:numPr>
        <w:ilvl w:val="3"/>
        <w:numId w:val="1"/>
      </w:numPr>
      <w:ind w:left="2553" w:hanging="1"/>
      <w:outlineLvl w:val="3"/>
    </w:pPr>
  </w:style>
  <w:style w:type="paragraph" w:styleId="Body5" w:customStyle="1">
    <w:name w:val="Body 5"/>
    <w:basedOn w:val="Body"/>
    <w:pPr>
      <w:ind w:left="3404"/>
    </w:pPr>
  </w:style>
  <w:style w:type="paragraph" w:styleId="Level5" w:customStyle="1">
    <w:name w:val="Level 5"/>
    <w:basedOn w:val="Body5"/>
    <w:pPr>
      <w:numPr>
        <w:ilvl w:val="4"/>
        <w:numId w:val="1"/>
      </w:numPr>
      <w:ind w:left="3404" w:hanging="1"/>
      <w:outlineLvl w:val="4"/>
    </w:pPr>
  </w:style>
  <w:style w:type="paragraph" w:styleId="Body6" w:customStyle="1">
    <w:name w:val="Body 6"/>
    <w:basedOn w:val="Body"/>
    <w:pPr>
      <w:ind w:left="4255"/>
    </w:pPr>
  </w:style>
  <w:style w:type="paragraph" w:styleId="Level6" w:customStyle="1">
    <w:name w:val="Level 6"/>
    <w:basedOn w:val="Body6"/>
    <w:pPr>
      <w:numPr>
        <w:ilvl w:val="5"/>
        <w:numId w:val="1"/>
      </w:numPr>
      <w:ind w:left="4255" w:hanging="1"/>
      <w:outlineLvl w:val="5"/>
    </w:pPr>
  </w:style>
  <w:style w:type="paragraph" w:styleId="Bullet1" w:customStyle="1">
    <w:name w:val="Bullet 1"/>
    <w:basedOn w:val="Body"/>
    <w:pPr>
      <w:tabs>
        <w:tab w:val="num" w:pos="720"/>
      </w:tabs>
    </w:pPr>
  </w:style>
  <w:style w:type="paragraph" w:styleId="Bullet2" w:customStyle="1">
    <w:name w:val="Bullet 2"/>
    <w:basedOn w:val="Body"/>
    <w:pPr>
      <w:tabs>
        <w:tab w:val="num" w:pos="1440"/>
      </w:tabs>
      <w:outlineLvl w:val="1"/>
    </w:pPr>
  </w:style>
  <w:style w:type="paragraph" w:styleId="Bullet3" w:customStyle="1">
    <w:name w:val="Bullet 3"/>
    <w:basedOn w:val="Body"/>
    <w:pPr>
      <w:tabs>
        <w:tab w:val="num" w:pos="2160"/>
      </w:tabs>
      <w:outlineLvl w:val="2"/>
    </w:pPr>
  </w:style>
  <w:style w:type="paragraph" w:styleId="Bullet4" w:customStyle="1">
    <w:name w:val="Bullet 4"/>
    <w:basedOn w:val="Body"/>
    <w:pPr>
      <w:tabs>
        <w:tab w:val="num" w:pos="2880"/>
      </w:tabs>
      <w:outlineLvl w:val="3"/>
    </w:pPr>
  </w:style>
  <w:style w:type="paragraph" w:styleId="Appendix" w:customStyle="1">
    <w:name w:val="Appendix #"/>
    <w:basedOn w:val="Body"/>
    <w:next w:val="SubHeading"/>
    <w:pPr>
      <w:keepNext w:val="1"/>
      <w:keepLines w:val="1"/>
      <w:tabs>
        <w:tab w:val="num" w:pos="1440"/>
      </w:tabs>
      <w:jc w:val="center"/>
    </w:pPr>
    <w:rPr>
      <w:b w:val="1"/>
      <w:bCs w:val="1"/>
    </w:rPr>
  </w:style>
  <w:style w:type="paragraph" w:styleId="MainHeading" w:customStyle="1">
    <w:name w:val="Main Heading"/>
    <w:basedOn w:val="Body"/>
    <w:pPr>
      <w:keepNext w:val="1"/>
      <w:keepLines w:val="1"/>
      <w:tabs>
        <w:tab w:val="num" w:pos="720"/>
      </w:tabs>
      <w:jc w:val="center"/>
    </w:pPr>
    <w:rPr>
      <w:b w:val="1"/>
      <w:bCs w:val="1"/>
      <w:caps w:val="1"/>
      <w:sz w:val="24"/>
      <w:szCs w:val="24"/>
    </w:rPr>
  </w:style>
  <w:style w:type="paragraph" w:styleId="Part" w:customStyle="1">
    <w:name w:val="Part #"/>
    <w:basedOn w:val="Body"/>
    <w:next w:val="SubHeading"/>
    <w:pPr>
      <w:keepNext w:val="1"/>
      <w:keepLines w:val="1"/>
      <w:tabs>
        <w:tab w:val="num" w:pos="2160"/>
      </w:tabs>
      <w:jc w:val="center"/>
    </w:pPr>
  </w:style>
  <w:style w:type="paragraph" w:styleId="Schedule" w:customStyle="1">
    <w:name w:val="Schedule #"/>
    <w:basedOn w:val="Body"/>
    <w:next w:val="SubHeading"/>
    <w:pPr>
      <w:keepNext w:val="1"/>
      <w:keepLines w:val="1"/>
      <w:tabs>
        <w:tab w:val="num" w:pos="720"/>
      </w:tabs>
      <w:jc w:val="center"/>
    </w:pPr>
    <w:rPr>
      <w:b w:val="1"/>
      <w:bCs w:val="1"/>
    </w:rPr>
  </w:style>
  <w:style w:type="paragraph" w:styleId="SubHeading" w:customStyle="1">
    <w:name w:val="Sub Heading"/>
    <w:basedOn w:val="Body"/>
    <w:next w:val="Body"/>
    <w:pPr>
      <w:keepNext w:val="1"/>
      <w:keepLines w:val="1"/>
      <w:tabs>
        <w:tab w:val="num" w:pos="720"/>
      </w:tabs>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rPr>
      <w:b w:val="1"/>
      <w:caps w:val="1"/>
      <w:w w:val="100"/>
      <w:position w:val="-1"/>
      <w:sz w:val="22"/>
      <w:effect w:val="none"/>
      <w:vertAlign w:val="baseline"/>
      <w:cs w:val="0"/>
      <w:em w:val="none"/>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rPr>
      <w:bCs w:val="1"/>
      <w:w w:val="100"/>
      <w:position w:val="-1"/>
      <w:sz w:val="22"/>
      <w:effect w:val="none"/>
      <w:vertAlign w:val="baseline"/>
      <w:cs w:val="0"/>
      <w:em w:val="none"/>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rPr>
      <w:w w:val="100"/>
      <w:position w:val="-1"/>
      <w:sz w:val="22"/>
      <w:effect w:val="none"/>
      <w:vertAlign w:val="baseline"/>
      <w:cs w:val="0"/>
      <w:em w:val="none"/>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rPr>
      <w:w w:val="100"/>
      <w:position w:val="-1"/>
      <w:sz w:val="22"/>
      <w:effect w:val="none"/>
      <w:vertAlign w:val="baseline"/>
      <w:cs w:val="0"/>
      <w:em w:val="none"/>
      <w:lang w:eastAsia="ko-KR"/>
    </w:rPr>
  </w:style>
  <w:style w:type="character" w:styleId="Heading5Char" w:customStyle="1">
    <w:name w:val="Heading 5 Char"/>
    <w:aliases w:val="(A) Char,Heading 5(unused) Char,Lev 5 Char,Level 3 - (i) Char,Level 3 - i Char"/>
    <w:rPr>
      <w:w w:val="100"/>
      <w:position w:val="-1"/>
      <w:sz w:val="22"/>
      <w:effect w:val="none"/>
      <w:vertAlign w:val="baseline"/>
      <w:cs w:val="0"/>
      <w:em w:val="none"/>
      <w:lang w:eastAsia="ko-KR"/>
    </w:rPr>
  </w:style>
  <w:style w:type="character" w:styleId="Heading6Char" w:customStyle="1">
    <w:name w:val="Heading 6 Char"/>
    <w:aliases w:val="(I) Char,Heading 6(unused) Char,L1 PIP Char,Legal Level 1. Char,Lev 6 Char,h6 Char"/>
    <w:rPr>
      <w:w w:val="100"/>
      <w:position w:val="-1"/>
      <w:sz w:val="22"/>
      <w:effect w:val="none"/>
      <w:vertAlign w:val="baseline"/>
      <w:cs w:val="0"/>
      <w:em w:val="none"/>
      <w:lang w:eastAsia="ko-KR"/>
    </w:rPr>
  </w:style>
  <w:style w:type="character" w:styleId="Heading7Char" w:customStyle="1">
    <w:name w:val="Heading 7 Char"/>
    <w:aliases w:val="Heading 7(unused) Char,L2 PIP Char,Legal Level 1.1. Char,Lev 7 Char"/>
    <w:rPr>
      <w:w w:val="100"/>
      <w:position w:val="-1"/>
      <w:sz w:val="22"/>
      <w:effect w:val="none"/>
      <w:vertAlign w:val="baseline"/>
      <w:cs w:val="0"/>
      <w:em w:val="none"/>
      <w:lang w:eastAsia="ko-KR"/>
    </w:rPr>
  </w:style>
  <w:style w:type="character" w:styleId="Heading8Char" w:customStyle="1">
    <w:name w:val="Heading 8 Char"/>
    <w:rPr>
      <w:iCs w:val="1"/>
      <w:w w:val="100"/>
      <w:position w:val="-1"/>
      <w:sz w:val="22"/>
      <w:szCs w:val="24"/>
      <w:effect w:val="none"/>
      <w:vertAlign w:val="baseline"/>
      <w:cs w:val="0"/>
      <w:em w:val="none"/>
      <w:lang w:eastAsia="ko-KR"/>
    </w:rPr>
  </w:style>
  <w:style w:type="character" w:styleId="Heading9Char" w:customStyle="1">
    <w:name w:val="Heading 9 Char"/>
    <w:rPr>
      <w:w w:val="100"/>
      <w:position w:val="-1"/>
      <w:sz w:val="22"/>
      <w:szCs w:val="22"/>
      <w:effect w:val="none"/>
      <w:vertAlign w:val="baseline"/>
      <w:cs w:val="0"/>
      <w:em w:val="none"/>
      <w:lang w:eastAsia="ko-KR"/>
    </w:rPr>
  </w:style>
  <w:style w:type="paragraph" w:styleId="BodyText1" w:customStyle="1">
    <w:name w:val="Body Text1"/>
    <w:aliases w:val="b,ubric"/>
    <w:basedOn w:val="Normal"/>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rPr>
  </w:style>
  <w:style w:type="character" w:styleId="BodyTextChar" w:customStyle="1">
    <w:name w:val="Body Text Char"/>
    <w:aliases w:val="b Char,ubric Char"/>
    <w:rPr>
      <w:w w:val="100"/>
      <w:position w:val="-1"/>
      <w:sz w:val="22"/>
      <w:effect w:val="none"/>
      <w:vertAlign w:val="baseline"/>
      <w:cs w:val="0"/>
      <w:em w:val="none"/>
      <w:lang w:eastAsia="ko-KR"/>
    </w:rPr>
  </w:style>
  <w:style w:type="paragraph" w:styleId="Alpha" w:customStyle="1">
    <w:name w:val="Alpha"/>
    <w:basedOn w:val="Normal"/>
    <w:next w:val="BodyText1"/>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1"/>
    <w:next w:val="BodyText1"/>
    <w:pPr>
      <w:ind w:left="709" w:hanging="709"/>
    </w:pPr>
  </w:style>
  <w:style w:type="paragraph" w:styleId="Numeric" w:customStyle="1">
    <w:name w:val="Numeric"/>
    <w:basedOn w:val="BodyText1"/>
    <w:next w:val="BodyText1"/>
    <w:pPr>
      <w:ind w:left="709" w:hanging="709"/>
    </w:pPr>
  </w:style>
  <w:style w:type="paragraph" w:styleId="NumericBrackets" w:customStyle="1">
    <w:name w:val="NumericBrackets"/>
    <w:basedOn w:val="BodyText1"/>
    <w:next w:val="BodyText1"/>
    <w:pPr>
      <w:ind w:left="709" w:hanging="709"/>
    </w:pPr>
  </w:style>
  <w:style w:type="paragraph" w:styleId="ScheduleHeading1" w:customStyle="1">
    <w:name w:val="Schedule Heading 1"/>
    <w:basedOn w:val="BodyText1"/>
    <w:next w:val="BodyText1"/>
    <w:pPr>
      <w:keepNext w:val="1"/>
      <w:spacing w:before="200"/>
    </w:pPr>
    <w:rPr>
      <w:b w:val="1"/>
      <w:caps w:val="1"/>
    </w:rPr>
  </w:style>
  <w:style w:type="paragraph" w:styleId="ScheduleHeading2" w:customStyle="1">
    <w:name w:val="Schedule Heading 2"/>
    <w:basedOn w:val="BodyText1"/>
    <w:next w:val="BodyText1"/>
    <w:pPr>
      <w:keepNext w:val="1"/>
      <w:tabs>
        <w:tab w:val="num" w:pos="1440"/>
      </w:tabs>
    </w:pPr>
    <w:rPr>
      <w:b w:val="1"/>
    </w:rPr>
  </w:style>
  <w:style w:type="paragraph" w:styleId="ScheduleHeading3" w:customStyle="1">
    <w:name w:val="Schedule Heading 3"/>
    <w:basedOn w:val="BodyText1"/>
    <w:next w:val="BodyText1"/>
    <w:pPr>
      <w:tabs>
        <w:tab w:val="clear" w:pos="709"/>
        <w:tab w:val="num" w:pos="360"/>
        <w:tab w:val="num" w:pos="2160"/>
      </w:tabs>
      <w:ind w:left="0" w:firstLine="0"/>
    </w:pPr>
  </w:style>
  <w:style w:type="paragraph" w:styleId="TOC7">
    <w:name w:val="toc 7"/>
    <w:basedOn w:val="Normal"/>
    <w:next w:val="Normal"/>
    <w:pPr>
      <w:adjustRightInd w:val="1"/>
    </w:pPr>
    <w:rPr>
      <w:rFonts w:ascii="Times New Roman" w:cs="Times New Roman" w:eastAsia="Batang" w:hAnsi="Times New Roman"/>
      <w:sz w:val="22"/>
      <w:lang w:eastAsia="ko-KR"/>
    </w:rPr>
  </w:style>
  <w:style w:type="paragraph" w:styleId="TOC8">
    <w:name w:val="toc 8"/>
    <w:basedOn w:val="Normal"/>
    <w:next w:val="Normal"/>
    <w:pPr>
      <w:adjustRightInd w:val="1"/>
    </w:pPr>
    <w:rPr>
      <w:rFonts w:ascii="Times New Roman" w:cs="Times New Roman" w:eastAsia="Batang" w:hAnsi="Times New Roman"/>
      <w:sz w:val="22"/>
      <w:lang w:eastAsia="ko-KR"/>
    </w:rPr>
  </w:style>
  <w:style w:type="paragraph" w:styleId="TOC9">
    <w:name w:val="toc 9"/>
    <w:basedOn w:val="Normal"/>
    <w:next w:val="Normal"/>
    <w:pPr>
      <w:adjustRightInd w:val="1"/>
    </w:pPr>
    <w:rPr>
      <w:rFonts w:ascii="Times New Roman" w:cs="Times New Roman" w:eastAsia="Batang" w:hAnsi="Times New Roman"/>
      <w:sz w:val="22"/>
      <w:lang w:eastAsia="ko-KR"/>
    </w:rPr>
  </w:style>
  <w:style w:type="paragraph" w:styleId="ScheduleHeading4" w:customStyle="1">
    <w:name w:val="Schedule Heading 4"/>
    <w:basedOn w:val="BodyText1"/>
    <w:next w:val="BodyText1"/>
    <w:pPr>
      <w:tabs>
        <w:tab w:val="clear" w:pos="709"/>
        <w:tab w:val="clear" w:pos="1559"/>
        <w:tab w:val="num" w:pos="2880"/>
      </w:tabs>
    </w:pPr>
  </w:style>
  <w:style w:type="paragraph" w:styleId="ScheduleHeading5" w:customStyle="1">
    <w:name w:val="Schedule Heading 5"/>
    <w:basedOn w:val="BodyText1"/>
    <w:next w:val="BodyText1"/>
    <w:pPr>
      <w:tabs>
        <w:tab w:val="clear" w:pos="709"/>
        <w:tab w:val="clear" w:pos="1559"/>
        <w:tab w:val="clear" w:pos="2268"/>
        <w:tab w:val="num" w:pos="3600"/>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1"/>
    <w:next w:val="BodyText1"/>
    <w:pPr>
      <w:tabs>
        <w:tab w:val="clear" w:pos="709"/>
        <w:tab w:val="clear" w:pos="1559"/>
        <w:tab w:val="clear" w:pos="2268"/>
        <w:tab w:val="clear" w:pos="2977"/>
        <w:tab w:val="num" w:pos="4320"/>
      </w:tabs>
    </w:pPr>
  </w:style>
  <w:style w:type="paragraph" w:styleId="ScheduleHeading7" w:customStyle="1">
    <w:name w:val="Schedule Heading 7"/>
    <w:basedOn w:val="BodyText1"/>
    <w:next w:val="BodyText1"/>
    <w:pPr>
      <w:tabs>
        <w:tab w:val="clear" w:pos="709"/>
        <w:tab w:val="clear" w:pos="1559"/>
        <w:tab w:val="clear" w:pos="2268"/>
        <w:tab w:val="clear" w:pos="2977"/>
        <w:tab w:val="clear" w:pos="3686"/>
        <w:tab w:val="num" w:pos="5040"/>
      </w:tabs>
    </w:pPr>
  </w:style>
  <w:style w:type="paragraph" w:styleId="ListBullet">
    <w:name w:val="List Bullet"/>
    <w:basedOn w:val="Normal"/>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w w:val="100"/>
      <w:position w:val="-1"/>
      <w:sz w:val="24"/>
      <w:effect w:val="none"/>
      <w:vertAlign w:val="baseline"/>
      <w:cs w:val="0"/>
      <w:em w:val="none"/>
      <w:lang w:eastAsia="en-US" w:val="en-GB"/>
    </w:rPr>
  </w:style>
  <w:style w:type="paragraph" w:styleId="StyleHeading2Bold" w:customStyle="1">
    <w:name w:val="Style Heading 2 + Bold"/>
    <w:basedOn w:val="Heading21"/>
    <w:rPr>
      <w:bCs w:val="0"/>
    </w:rPr>
  </w:style>
  <w:style w:type="character" w:styleId="StyleHeading2BoldChar" w:customStyle="1">
    <w:name w:val="Style Heading 2 + Bold Char"/>
    <w:rPr>
      <w:bCs w:val="1"/>
      <w:w w:val="100"/>
      <w:position w:val="-1"/>
      <w:sz w:val="22"/>
      <w:effect w:val="none"/>
      <w:vertAlign w:val="baseline"/>
      <w:cs w:val="0"/>
      <w:em w:val="none"/>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w w:val="100"/>
      <w:position w:val="-1"/>
      <w:sz w:val="22"/>
      <w:effect w:val="none"/>
      <w:vertAlign w:val="baseline"/>
      <w:cs w:val="0"/>
      <w:em w:val="none"/>
      <w:lang w:eastAsia="ko-KR" w:val="en-GB"/>
    </w:rPr>
  </w:style>
  <w:style w:type="paragraph" w:styleId="StyleHeading2Bold1" w:customStyle="1">
    <w:name w:val="Style Heading 2 + Bold1"/>
    <w:basedOn w:val="Heading21"/>
    <w:rPr>
      <w:bCs w:val="0"/>
    </w:rPr>
  </w:style>
  <w:style w:type="character" w:styleId="StyleHeading2Bold1Char" w:customStyle="1">
    <w:name w:val="Style Heading 2 + Bold1 Char"/>
    <w:rPr>
      <w:bCs w:val="1"/>
      <w:w w:val="100"/>
      <w:position w:val="-1"/>
      <w:sz w:val="22"/>
      <w:effect w:val="none"/>
      <w:vertAlign w:val="baseline"/>
      <w:cs w:val="0"/>
      <w:em w:val="none"/>
      <w:lang w:eastAsia="ko-KR"/>
    </w:rPr>
  </w:style>
  <w:style w:type="character" w:styleId="DeltaViewFormatChange" w:customStyle="1">
    <w:name w:val="DeltaView Format Change"/>
    <w:rPr>
      <w:color w:val="808000"/>
      <w:spacing w:val="0"/>
      <w:w w:val="100"/>
      <w:position w:val="-1"/>
      <w:effect w:val="none"/>
      <w:vertAlign w:val="baseline"/>
      <w:cs w:val="0"/>
      <w:em w:val="none"/>
    </w:rPr>
  </w:style>
  <w:style w:type="paragraph" w:styleId="NGJSchedLevel2" w:customStyle="1">
    <w:name w:val="NGJ Sched Level 2"/>
    <w:basedOn w:val="Normal"/>
    <w:pPr>
      <w:tabs>
        <w:tab w:val="num" w:pos="1440"/>
      </w:tabs>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tabs>
        <w:tab w:val="num" w:pos="2160"/>
      </w:tabs>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tabs>
        <w:tab w:val="num" w:pos="2880"/>
      </w:tabs>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tabs>
        <w:tab w:val="num" w:pos="3600"/>
      </w:tabs>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tabs>
        <w:tab w:val="num" w:pos="720"/>
      </w:tabs>
      <w:adjustRightInd w:val="1"/>
      <w:spacing w:after="320" w:line="300" w:lineRule="auto"/>
      <w:jc w:val="left"/>
    </w:pPr>
    <w:rPr>
      <w:rFonts w:ascii="Times New Roman" w:cs="Angsana New" w:eastAsia="Batang" w:hAnsi="Times New Roman"/>
      <w:sz w:val="22"/>
      <w:szCs w:val="24"/>
      <w:lang w:bidi="th-TH" w:eastAsia="en-US"/>
    </w:rPr>
  </w:style>
  <w:style w:type="character" w:styleId="CommentReference">
    <w:name w:val="annotation reference"/>
    <w:rPr>
      <w:w w:val="100"/>
      <w:position w:val="-1"/>
      <w:sz w:val="16"/>
      <w:effect w:val="none"/>
      <w:vertAlign w:val="baseline"/>
      <w:cs w:val="0"/>
      <w:em w:val="none"/>
    </w:rPr>
  </w:style>
  <w:style w:type="character" w:styleId="DeltaViewInsertion" w:customStyle="1">
    <w:name w:val="DeltaView Insertion"/>
    <w:rPr>
      <w:color w:val="ff0000"/>
      <w:spacing w:val="0"/>
      <w:w w:val="100"/>
      <w:position w:val="-1"/>
      <w:u w:val="double"/>
      <w:effect w:val="none"/>
      <w:vertAlign w:val="baseline"/>
      <w:cs w:val="0"/>
      <w:em w:val="none"/>
    </w:rPr>
  </w:style>
  <w:style w:type="character" w:styleId="CharChar" w:customStyle="1">
    <w:name w:val="Char Char"/>
    <w:rPr>
      <w:w w:val="100"/>
      <w:position w:val="-1"/>
      <w:sz w:val="22"/>
      <w:effect w:val="none"/>
      <w:vertAlign w:val="baseline"/>
      <w:cs w:val="0"/>
      <w:em w:val="none"/>
      <w:lang w:eastAsia="ko-KR" w:val="en-GB"/>
    </w:rPr>
  </w:style>
  <w:style w:type="character" w:styleId="CrossReference" w:customStyle="1">
    <w:name w:val="Cross Reference"/>
    <w:rPr>
      <w:rFonts w:ascii="Arial" w:hAnsi="Arial"/>
      <w:b w:val="1"/>
      <w:color w:val="auto"/>
      <w:w w:val="100"/>
      <w:position w:val="-1"/>
      <w:sz w:val="24"/>
      <w:u w:val="none"/>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character" w:styleId="ScheduleHeading2Char" w:customStyle="1">
    <w:name w:val="Schedule Heading 2 Char"/>
    <w:rPr>
      <w:b w:val="1"/>
      <w:w w:val="100"/>
      <w:position w:val="-1"/>
      <w:sz w:val="22"/>
      <w:effect w:val="none"/>
      <w:vertAlign w:val="baseline"/>
      <w:cs w:val="0"/>
      <w:em w:val="none"/>
      <w:lang w:eastAsia="ko-KR" w:val="en-GB"/>
    </w:rPr>
  </w:style>
  <w:style w:type="character" w:styleId="ScheduleHeading3Char" w:customStyle="1">
    <w:name w:val="Schedule Heading 3 Char"/>
    <w:rPr>
      <w:w w:val="100"/>
      <w:position w:val="-1"/>
      <w:sz w:val="22"/>
      <w:effect w:val="none"/>
      <w:vertAlign w:val="baseline"/>
      <w:cs w:val="0"/>
      <w:em w:val="none"/>
      <w:lang w:bidi="ar-SA" w:eastAsia="ko-KR" w:val="en-GB"/>
    </w:rPr>
  </w:style>
  <w:style w:type="character" w:styleId="ScheduleHeading4Char" w:customStyle="1">
    <w:name w:val="Schedule Heading 4 Char"/>
    <w:rPr>
      <w:w w:val="100"/>
      <w:position w:val="-1"/>
      <w:sz w:val="22"/>
      <w:effect w:val="none"/>
      <w:vertAlign w:val="baseline"/>
      <w:cs w:val="0"/>
      <w:em w:val="none"/>
      <w:lang w:bidi="ar-SA" w:eastAsia="ko-KR" w:val="en-GB"/>
    </w:rPr>
  </w:style>
  <w:style w:type="paragraph" w:styleId="BalloonText">
    <w:name w:val="Balloon Text"/>
    <w:basedOn w:val="Normal"/>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rPr>
      <w:rFonts w:ascii="Tahoma" w:cs="Tahoma" w:eastAsia="Batang" w:hAnsi="Tahoma"/>
      <w:w w:val="100"/>
      <w:position w:val="-1"/>
      <w:sz w:val="16"/>
      <w:szCs w:val="16"/>
      <w:effect w:val="none"/>
      <w:vertAlign w:val="baseline"/>
      <w:cs w:val="0"/>
      <w:em w:val="none"/>
      <w:lang w:eastAsia="ko-KR"/>
    </w:rPr>
  </w:style>
  <w:style w:type="paragraph" w:styleId="ColorfulShading-Accent11" w:customStyle="1">
    <w:name w:val="Colorful Shading - Accent 11"/>
    <w:pPr>
      <w:suppressAutoHyphens w:val="1"/>
      <w:spacing w:line="1" w:lineRule="atLeast"/>
      <w:ind w:left="-1" w:leftChars="-1" w:hangingChars="1"/>
      <w:textDirection w:val="btLr"/>
      <w:textAlignment w:val="top"/>
      <w:outlineLvl w:val="0"/>
    </w:pPr>
    <w:rPr>
      <w:position w:val="-1"/>
      <w:sz w:val="22"/>
      <w:lang w:eastAsia="ko-KR"/>
    </w:rPr>
  </w:style>
  <w:style w:type="paragraph" w:styleId="ColorfulList-Accent11" w:customStyle="1">
    <w:name w:val="Colorful List - Accent 11"/>
    <w:basedOn w:val="Normal"/>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0" w:customStyle="1">
    <w:name w:val="Body Text 1"/>
    <w:basedOn w:val="BodyText1"/>
    <w:pPr>
      <w:spacing w:line="240" w:lineRule="auto"/>
      <w:ind w:left="709"/>
      <w:jc w:val="left"/>
    </w:pPr>
    <w:rPr>
      <w:rFonts w:ascii="Arial" w:hAnsi="Arial"/>
      <w:sz w:val="20"/>
    </w:rPr>
  </w:style>
  <w:style w:type="paragraph" w:styleId="CommentSubject">
    <w:name w:val="annotation subject"/>
    <w:basedOn w:val="CommentText"/>
    <w:next w:val="CommentText"/>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rPr>
      <w:rFonts w:ascii="Arial" w:cs="Arial" w:eastAsia="Batang" w:hAnsi="Arial"/>
      <w:b w:val="1"/>
      <w:bCs w:val="1"/>
      <w:w w:val="100"/>
      <w:position w:val="-1"/>
      <w:effect w:val="none"/>
      <w:vertAlign w:val="baseline"/>
      <w:cs w:val="0"/>
      <w:em w:val="none"/>
      <w:lang w:eastAsia="ko-KR"/>
    </w:rPr>
  </w:style>
  <w:style w:type="character" w:styleId="CharChar1" w:customStyle="1">
    <w:name w:val="Char Char1"/>
    <w:rPr>
      <w:w w:val="100"/>
      <w:position w:val="-1"/>
      <w:sz w:val="22"/>
      <w:effect w:val="none"/>
      <w:vertAlign w:val="baseline"/>
      <w:cs w:val="0"/>
      <w:em w:val="none"/>
      <w:lang w:eastAsia="ko-KR" w:val="en-GB"/>
    </w:rPr>
  </w:style>
  <w:style w:type="character" w:styleId="CharChar0" w:customStyle="1">
    <w:name w:val="Char Char"/>
    <w:rPr>
      <w:w w:val="100"/>
      <w:position w:val="-1"/>
      <w:sz w:val="22"/>
      <w:effect w:val="none"/>
      <w:vertAlign w:val="baseline"/>
      <w:cs w:val="0"/>
      <w:em w:val="none"/>
      <w:lang w:bidi="ar-SA" w:eastAsia="ko-KR" w:val="en-GB"/>
    </w:rPr>
  </w:style>
  <w:style w:type="paragraph" w:styleId="TOCHeading">
    <w:name w:val="TOC Heading"/>
    <w:basedOn w:val="BodyText1"/>
    <w:pPr>
      <w:spacing w:after="60" w:before="240"/>
    </w:pPr>
    <w:rPr>
      <w:rFonts w:ascii="Cambria" w:eastAsia="SimSun" w:hAnsi="Cambria"/>
      <w:bCs w:val="1"/>
      <w:caps w:val="1"/>
      <w:kern w:val="32"/>
      <w:sz w:val="32"/>
      <w:szCs w:val="32"/>
    </w:rPr>
  </w:style>
  <w:style w:type="paragraph" w:styleId="DocumentMap">
    <w:name w:val="Document Map"/>
    <w:basedOn w:val="Normal"/>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rPr>
      <w:rFonts w:ascii="Tahoma" w:cs="Tahoma" w:eastAsia="Batang" w:hAnsi="Tahoma"/>
      <w:w w:val="100"/>
      <w:position w:val="-1"/>
      <w:sz w:val="16"/>
      <w:szCs w:val="16"/>
      <w:effect w:val="none"/>
      <w:vertAlign w:val="baseline"/>
      <w:cs w:val="0"/>
      <w:em w:val="none"/>
      <w:lang w:eastAsia="ko-KR"/>
    </w:rPr>
  </w:style>
  <w:style w:type="table" w:styleId="TableGrid">
    <w:name w:val="Table Grid"/>
    <w:basedOn w:val="TableNormal"/>
    <w:pPr>
      <w:suppressAutoHyphens w:val="1"/>
      <w:spacing w:line="1" w:lineRule="atLeast"/>
      <w:ind w:left="-1" w:leftChars="-1" w:hangingChars="1"/>
      <w:textDirection w:val="btLr"/>
      <w:textAlignment w:val="top"/>
      <w:outlineLvl w:val="0"/>
    </w:pPr>
    <w:rPr>
      <w:position w:val="-1"/>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pPr>
      <w:adjustRightInd w:val="1"/>
      <w:jc w:val="left"/>
    </w:pPr>
    <w:rPr>
      <w:rFonts w:ascii="Courier New" w:cs="Courier New" w:eastAsia="Times New Roman" w:hAnsi="Courier New"/>
      <w:lang w:eastAsia="en-US" w:val="en-US"/>
    </w:rPr>
  </w:style>
  <w:style w:type="character" w:styleId="PlainTextChar" w:customStyle="1">
    <w:name w:val="Plain Text Char"/>
    <w:rPr>
      <w:rFonts w:ascii="Courier New" w:cs="Courier New" w:hAnsi="Courier New"/>
      <w:w w:val="100"/>
      <w:position w:val="-1"/>
      <w:effect w:val="none"/>
      <w:vertAlign w:val="baseline"/>
      <w:cs w:val="0"/>
      <w:em w:val="none"/>
      <w:lang w:eastAsia="en-US" w:val="en-US"/>
    </w:rPr>
  </w:style>
  <w:style w:type="paragraph" w:styleId="NormalWeb">
    <w:name w:val="Normal (Web)"/>
    <w:basedOn w:val="Normal"/>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pPr>
      <w:tabs>
        <w:tab w:val="num" w:pos="720"/>
      </w:tabs>
      <w:spacing w:after="60" w:afterAutospacing="0" w:before="0" w:beforeAutospacing="0" w:line="220" w:lineRule="atLeast"/>
    </w:pPr>
    <w:rPr>
      <w:rFonts w:ascii="Franklin Gothic Book" w:hAnsi="Franklin Gothic Book"/>
      <w:sz w:val="20"/>
      <w:szCs w:val="20"/>
    </w:rPr>
  </w:style>
  <w:style w:type="paragraph" w:styleId="Ahead" w:customStyle="1">
    <w:name w:val="A head"/>
    <w:basedOn w:val="NormalWeb"/>
    <w:pPr>
      <w:spacing w:after="60" w:afterAutospacing="0" w:before="0" w:beforeAutospacing="0" w:line="220" w:lineRule="atLeast"/>
      <w:jc w:val="right"/>
    </w:pPr>
    <w:rPr>
      <w:rFonts w:ascii="Franklin Gothic Book" w:hAnsi="Franklin Gothic Book"/>
      <w:b w:val="1"/>
      <w:sz w:val="20"/>
      <w:szCs w:val="20"/>
    </w:rPr>
  </w:style>
  <w:style w:type="paragraph" w:styleId="Maintext" w:customStyle="1">
    <w:name w:val="Main text"/>
    <w:basedOn w:val="NormalWeb"/>
    <w:pPr>
      <w:spacing w:after="60" w:afterAutospacing="0" w:before="0" w:beforeAutospacing="0" w:line="220" w:lineRule="atLeas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atLeast"/>
    </w:pPr>
    <w:rPr>
      <w:rFonts w:ascii="Franklin Gothic Book" w:hAnsi="Franklin Gothic Book"/>
      <w:b w:val="1"/>
      <w:sz w:val="20"/>
      <w:szCs w:val="20"/>
    </w:rPr>
  </w:style>
  <w:style w:type="paragraph" w:styleId="Trustheading" w:customStyle="1">
    <w:name w:val="Trust heading"/>
    <w:basedOn w:val="NormalWeb"/>
    <w:pPr>
      <w:spacing w:after="60" w:afterAutospacing="0" w:before="0" w:beforeAutospacing="0" w:line="300" w:lineRule="atLeast"/>
    </w:pPr>
    <w:rPr>
      <w:rFonts w:ascii="Franklin Gothic Book" w:hAnsi="Franklin Gothic Book"/>
      <w:b w:val="1"/>
      <w:sz w:val="28"/>
      <w:szCs w:val="28"/>
    </w:rPr>
  </w:style>
  <w:style w:type="character" w:styleId="NormalWebChar" w:customStyle="1">
    <w:name w:val="Normal (Web) Char"/>
    <w:rPr>
      <w:w w:val="100"/>
      <w:position w:val="-1"/>
      <w:sz w:val="24"/>
      <w:szCs w:val="24"/>
      <w:effect w:val="none"/>
      <w:vertAlign w:val="baseline"/>
      <w:cs w:val="0"/>
      <w:em w:val="none"/>
      <w:lang w:eastAsia="en-US" w:val="en-US"/>
    </w:rPr>
  </w:style>
  <w:style w:type="character" w:styleId="MaintextChar" w:customStyle="1">
    <w:name w:val="Main text Char"/>
    <w:rPr>
      <w:rFonts w:ascii="Franklin Gothic Book" w:hAnsi="Franklin Gothic Book"/>
      <w:w w:val="100"/>
      <w:position w:val="-1"/>
      <w:sz w:val="24"/>
      <w:szCs w:val="24"/>
      <w:effect w:val="none"/>
      <w:vertAlign w:val="baseline"/>
      <w:cs w:val="0"/>
      <w:em w:val="none"/>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w w:val="100"/>
      <w:position w:val="-1"/>
      <w:sz w:val="22"/>
      <w:effect w:val="none"/>
      <w:vertAlign w:val="baseline"/>
      <w:cs w:val="0"/>
      <w:em w:val="none"/>
      <w:lang w:eastAsia="ko-KR" w:val="en-GB"/>
    </w:rPr>
  </w:style>
  <w:style w:type="paragraph" w:styleId="SchedClauses" w:customStyle="1">
    <w:name w:val="Sched Clauses"/>
    <w:basedOn w:val="Normal"/>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rPr>
      <w:rFonts w:ascii="Arial" w:hAnsi="Arial"/>
      <w:b w:val="1"/>
      <w:color w:val="007755"/>
      <w:w w:val="100"/>
      <w:position w:val="-1"/>
      <w:sz w:val="28"/>
      <w:szCs w:val="28"/>
      <w:effect w:val="none"/>
      <w:vertAlign w:val="baseline"/>
      <w:cs w:val="0"/>
      <w:em w:val="none"/>
    </w:rPr>
  </w:style>
  <w:style w:type="numbering" w:styleId="NoList1" w:customStyle="1">
    <w:name w:val="No List1"/>
    <w:next w:val="NoList"/>
    <w:qFormat w:val="1"/>
  </w:style>
  <w:style w:type="character" w:styleId="a" w:customStyle="1">
    <w:name w:val="a"/>
    <w:basedOn w:val="DefaultParagraphFont"/>
    <w:rPr>
      <w:w w:val="100"/>
      <w:position w:val="-1"/>
      <w:effect w:val="none"/>
      <w:vertAlign w:val="baseline"/>
      <w:cs w:val="0"/>
      <w:em w:val="none"/>
    </w:rPr>
  </w:style>
  <w:style w:type="paragraph" w:styleId="AHeader" w:customStyle="1">
    <w:name w:val="A Header"/>
    <w:basedOn w:val="Heading11"/>
    <w:pPr>
      <w:numPr>
        <w:numId w:val="0"/>
      </w:numPr>
      <w:tabs>
        <w:tab w:val="clear" w:pos="1559"/>
        <w:tab w:val="clear" w:pos="2268"/>
        <w:tab w:val="clear" w:pos="2977"/>
        <w:tab w:val="clear" w:pos="3686"/>
        <w:tab w:val="clear" w:pos="4394"/>
        <w:tab w:val="clear" w:pos="8789"/>
      </w:tabs>
      <w:spacing w:after="120" w:before="240" w:line="240" w:lineRule="atLeast"/>
      <w:ind w:left="567" w:leftChars="-1" w:hanging="1" w:hangingChars="1"/>
      <w:jc w:val="left"/>
    </w:pPr>
    <w:rPr>
      <w:rFonts w:ascii="Arial Bold" w:cs="Arial" w:eastAsia="Times New Roman" w:hAnsi="Arial Bold"/>
      <w:b w:val="0"/>
      <w:bCs w:val="1"/>
      <w:caps w:val="0"/>
      <w:color w:val="ffffff"/>
      <w:spacing w:val="12"/>
      <w:kern w:val="32"/>
      <w:sz w:val="24"/>
      <w:szCs w:val="28"/>
      <w:lang w:eastAsia="ja-JP"/>
    </w:rPr>
  </w:style>
  <w:style w:type="paragraph" w:styleId="BodyText">
    <w:name w:val="Body Text"/>
    <w:basedOn w:val="Normal"/>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pPr>
      <w:tabs>
        <w:tab w:val="num" w:pos="720"/>
      </w:tabs>
      <w:adjustRightInd w:val="1"/>
      <w:spacing w:before="40" w:line="240" w:lineRule="atLeast"/>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pPr>
      <w:tabs>
        <w:tab w:val="clear" w:pos="720"/>
      </w:tabs>
      <w:ind w:right="284"/>
    </w:pPr>
  </w:style>
  <w:style w:type="paragraph" w:styleId="Casestudyhead" w:customStyle="1">
    <w:name w:val="Case study head"/>
    <w:basedOn w:val="Normal"/>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uppressAutoHyphens w:val="1"/>
      <w:spacing w:before="120" w:line="1" w:lineRule="atLeast"/>
      <w:ind w:left="-1" w:leftChars="-1" w:hangingChars="1"/>
      <w:textDirection w:val="btLr"/>
      <w:textAlignment w:val="top"/>
      <w:outlineLvl w:val="0"/>
    </w:pPr>
    <w:rPr>
      <w:b w:val="1"/>
      <w:bCs w:val="1"/>
      <w:position w:val="-1"/>
      <w:sz w:val="36"/>
      <w:szCs w:val="36"/>
      <w:lang w:eastAsia="en-US"/>
    </w:rPr>
  </w:style>
  <w:style w:type="paragraph" w:styleId="ChapTitle" w:customStyle="1">
    <w:name w:val="ChapTitle"/>
    <w:pPr>
      <w:tabs>
        <w:tab w:val="left" w:pos="567"/>
      </w:tabs>
      <w:suppressAutoHyphens w:val="1"/>
      <w:spacing w:before="240" w:line="1" w:lineRule="atLeast"/>
      <w:ind w:left="-1" w:leftChars="-1" w:hangingChars="1"/>
      <w:textDirection w:val="btLr"/>
      <w:textAlignment w:val="top"/>
      <w:outlineLvl w:val="0"/>
    </w:pPr>
    <w:rPr>
      <w:b w:val="1"/>
      <w:bCs w:val="1"/>
      <w:position w:val="-1"/>
      <w:sz w:val="36"/>
      <w:szCs w:val="36"/>
      <w:lang w:eastAsia="en-US"/>
    </w:rPr>
  </w:style>
  <w:style w:type="paragraph" w:styleId="Conclusionbulletlist" w:customStyle="1">
    <w:name w:val="Conclusion bullet list"/>
    <w:basedOn w:val="bulletlist"/>
    <w:pPr>
      <w:tabs>
        <w:tab w:val="clear" w:pos="720"/>
        <w:tab w:val="num" w:pos="2160"/>
      </w:tabs>
      <w:ind w:right="397"/>
    </w:pPr>
  </w:style>
  <w:style w:type="paragraph" w:styleId="Conclusionintrotext" w:customStyle="1">
    <w:name w:val="Conclusion intro text"/>
    <w:basedOn w:val="Normal"/>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rPr>
      <w:w w:val="100"/>
      <w:position w:val="-1"/>
      <w:effect w:val="none"/>
      <w:vertAlign w:val="baseline"/>
      <w:cs w:val="0"/>
      <w:em w:val="none"/>
    </w:rPr>
  </w:style>
  <w:style w:type="paragraph" w:styleId="Explorefurthertext" w:customStyle="1">
    <w:name w:val="Explore further text"/>
    <w:basedOn w:val="Normal"/>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rPr>
      <w:w w:val="100"/>
      <w:position w:val="-1"/>
      <w:effect w:val="none"/>
      <w:vertAlign w:val="baseline"/>
      <w:cs w:val="0"/>
      <w:em w:val="none"/>
    </w:rPr>
  </w:style>
  <w:style w:type="character" w:styleId="q01" w:customStyle="1">
    <w:name w:val="q01"/>
    <w:rPr>
      <w:color w:val="000000"/>
      <w:w w:val="100"/>
      <w:position w:val="-1"/>
      <w:effect w:val="none"/>
      <w:vertAlign w:val="baseline"/>
      <w:cs w:val="0"/>
      <w:em w:val="none"/>
    </w:rPr>
  </w:style>
  <w:style w:type="paragraph" w:styleId="quotedtext" w:customStyle="1">
    <w:name w:val="quoted text"/>
    <w:basedOn w:val="Normal"/>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rPr>
      <w:b w:val="1"/>
      <w:w w:val="100"/>
      <w:position w:val="-1"/>
      <w:effect w:val="none"/>
      <w:vertAlign w:val="baseline"/>
      <w:cs w:val="0"/>
      <w:em w:val="none"/>
    </w:rPr>
  </w:style>
  <w:style w:type="paragraph" w:styleId="reflectionboxtext" w:customStyle="1">
    <w:name w:val="reflection box text"/>
    <w:basedOn w:val="Normal"/>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rPr>
      <w:b w:val="1"/>
      <w:bCs w:val="1"/>
      <w:w w:val="100"/>
      <w:position w:val="-1"/>
      <w:effect w:val="none"/>
      <w:vertAlign w:val="baseline"/>
      <w:cs w:val="0"/>
      <w:em w:val="none"/>
    </w:rPr>
  </w:style>
  <w:style w:type="paragraph" w:styleId="sub-bulletlist" w:customStyle="1">
    <w:name w:val="sub-bullet list"/>
    <w:basedOn w:val="Normal"/>
    <w:pPr>
      <w:tabs>
        <w:tab w:val="num" w:pos="720"/>
      </w:tabs>
      <w:adjustRightInd w:val="1"/>
      <w:spacing w:line="240" w:lineRule="atLeast"/>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pPr>
      <w:ind w:left="113" w:right="113"/>
      <w:jc w:val="left"/>
    </w:pPr>
  </w:style>
  <w:style w:type="paragraph" w:styleId="7Casehead" w:customStyle="1">
    <w:name w:val="7.Case head"/>
    <w:pPr>
      <w:suppressAutoHyphens w:val="1"/>
      <w:spacing w:before="240" w:line="240" w:lineRule="atLeast"/>
      <w:ind w:left="1105" w:leftChars="-1" w:hangingChars="1"/>
      <w:textDirection w:val="btLr"/>
      <w:textAlignment w:val="top"/>
      <w:outlineLvl w:val="0"/>
    </w:pPr>
    <w:rPr>
      <w:rFonts w:ascii="Times" w:hAnsi="Times"/>
      <w:b w:val="1"/>
      <w:color w:val="000000"/>
      <w:position w:val="-1"/>
      <w:sz w:val="16"/>
      <w:lang w:eastAsia="ja-JP" w:val="en-US"/>
    </w:rPr>
  </w:style>
  <w:style w:type="paragraph" w:styleId="8Casebody" w:customStyle="1">
    <w:name w:val="8.Case body"/>
    <w:pPr>
      <w:suppressAutoHyphens w:val="1"/>
      <w:spacing w:after="240" w:line="240" w:lineRule="atLeast"/>
      <w:ind w:left="1105" w:leftChars="-1" w:hangingChars="1"/>
      <w:textDirection w:val="btLr"/>
      <w:textAlignment w:val="top"/>
      <w:outlineLvl w:val="0"/>
    </w:pPr>
    <w:rPr>
      <w:rFonts w:ascii="Times" w:hAnsi="Times"/>
      <w:color w:val="000000"/>
      <w:position w:val="-1"/>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pPr>
      <w:numPr>
        <w:ilvl w:val="12"/>
      </w:numPr>
      <w:tabs>
        <w:tab w:val="left" w:pos="720"/>
      </w:tabs>
      <w:adjustRightInd w:val="1"/>
      <w:spacing w:before="120" w:line="360" w:lineRule="auto"/>
      <w:ind w:left="1134" w:leftChars="-1" w:hanging="1134" w:hangingChars="1"/>
      <w:jc w:val="left"/>
    </w:pPr>
    <w:rPr>
      <w:rFonts w:cs="Times New Roman" w:eastAsia="Times New Roman"/>
      <w:b w:val="1"/>
      <w:color w:val="000000"/>
      <w:sz w:val="28"/>
      <w:lang w:eastAsia="ja-JP" w:val="en-US"/>
    </w:rPr>
  </w:style>
  <w:style w:type="paragraph" w:styleId="DB2bodycopy" w:customStyle="1">
    <w:name w:val="DB2. bodycopy"/>
    <w:pPr>
      <w:suppressAutoHyphens w:val="1"/>
      <w:spacing w:after="120" w:before="120" w:line="360" w:lineRule="auto"/>
      <w:ind w:left="1134" w:leftChars="-1" w:hanging="1134" w:hangingChars="1"/>
      <w:textDirection w:val="btLr"/>
      <w:textAlignment w:val="top"/>
      <w:outlineLvl w:val="0"/>
    </w:pPr>
    <w:rPr>
      <w:color w:val="000000"/>
      <w:position w:val="-1"/>
      <w:sz w:val="22"/>
      <w:lang w:eastAsia="ja-JP" w:val="en-US"/>
    </w:rPr>
  </w:style>
  <w:style w:type="paragraph" w:styleId="DB3Ahead" w:customStyle="1">
    <w:name w:val="DB3. A head"/>
    <w:basedOn w:val="Heading51"/>
    <w:pPr>
      <w:keepNext w:val="1"/>
      <w:numPr>
        <w:ilvl w:val="0"/>
        <w:numId w:val="0"/>
      </w:numPr>
      <w:tabs>
        <w:tab w:val="clear" w:pos="4394"/>
        <w:tab w:val="clear" w:pos="8789"/>
      </w:tabs>
      <w:spacing w:after="0" w:before="0" w:line="360" w:lineRule="auto"/>
      <w:ind w:left="1134" w:leftChars="-1" w:hanging="1" w:hangingChars="1"/>
      <w:jc w:val="left"/>
    </w:pPr>
    <w:rPr>
      <w:rFonts w:ascii="Arial" w:eastAsia="Times New Roman" w:hAnsi="Arial"/>
      <w:b w:val="1"/>
      <w:color w:val="000000"/>
      <w:sz w:val="24"/>
      <w:lang w:eastAsia="ja-JP" w:val="en-US"/>
    </w:rPr>
  </w:style>
  <w:style w:type="paragraph" w:styleId="DB4Bhead" w:customStyle="1">
    <w:name w:val="DB4.B head"/>
    <w:basedOn w:val="DB3Ahead"/>
    <w:rPr>
      <w:b w:val="0"/>
    </w:rPr>
  </w:style>
  <w:style w:type="paragraph" w:styleId="DB5bullet" w:customStyle="1">
    <w:name w:val="DB5. bullet"/>
    <w:basedOn w:val="DB2bodycopy"/>
    <w:pPr>
      <w:ind w:left="0" w:firstLine="0"/>
    </w:pPr>
  </w:style>
  <w:style w:type="paragraph" w:styleId="DB6displayed" w:customStyle="1">
    <w:name w:val="DB6. displayed"/>
    <w:basedOn w:val="DB2bodycopy"/>
    <w:pPr>
      <w:ind w:left="1418" w:firstLine="0"/>
    </w:pPr>
  </w:style>
  <w:style w:type="paragraph" w:styleId="DB7Casehead" w:customStyle="1">
    <w:name w:val="DB7.Case head"/>
    <w:pPr>
      <w:pBdr>
        <w:top w:color="auto" w:space="1" w:sz="4" w:val="single"/>
      </w:pBdr>
      <w:suppressAutoHyphens w:val="1"/>
      <w:spacing w:after="240" w:before="240" w:line="1" w:lineRule="atLeast"/>
      <w:ind w:left="1134" w:leftChars="-1" w:hangingChars="1"/>
      <w:textDirection w:val="btLr"/>
      <w:textAlignment w:val="top"/>
      <w:outlineLvl w:val="0"/>
    </w:pPr>
    <w:rPr>
      <w:color w:val="000000"/>
      <w:position w:val="-1"/>
      <w:lang w:eastAsia="ja-JP" w:val="en-US"/>
    </w:rPr>
  </w:style>
  <w:style w:type="paragraph" w:styleId="DB8Casebody" w:customStyle="1">
    <w:name w:val="DB8.Case body"/>
    <w:pPr>
      <w:suppressAutoHyphens w:val="1"/>
      <w:spacing w:after="240" w:line="360" w:lineRule="auto"/>
      <w:ind w:left="1106" w:leftChars="-1" w:hangingChars="1"/>
      <w:textDirection w:val="btLr"/>
      <w:textAlignment w:val="top"/>
      <w:outlineLvl w:val="0"/>
    </w:pPr>
    <w:rPr>
      <w:color w:val="000000"/>
      <w:position w:val="-1"/>
      <w:lang w:eastAsia="ja-JP" w:val="en-US"/>
    </w:rPr>
  </w:style>
  <w:style w:type="paragraph" w:styleId="DB9" w:customStyle="1">
    <w:name w:val="DB9"/>
    <w:basedOn w:val="DB4Bhead"/>
    <w:pPr>
      <w:ind w:hanging="1134"/>
    </w:pPr>
    <w:rPr>
      <w:i w:val="1"/>
      <w:lang w:val="en-GB"/>
    </w:rPr>
  </w:style>
  <w:style w:type="paragraph" w:styleId="DBFigcaption" w:customStyle="1">
    <w:name w:val="DBFig caption"/>
    <w:pPr>
      <w:tabs>
        <w:tab w:val="right" w:pos="708"/>
      </w:tabs>
      <w:suppressAutoHyphens w:val="1"/>
      <w:spacing w:line="240" w:lineRule="atLeast"/>
      <w:ind w:left="1105" w:leftChars="-1" w:hanging="1106" w:hangingChars="1"/>
      <w:textDirection w:val="btLr"/>
      <w:textAlignment w:val="top"/>
      <w:outlineLvl w:val="0"/>
    </w:pPr>
    <w:rPr>
      <w:b w:val="1"/>
      <w:color w:val="000000"/>
      <w:position w:val="-1"/>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w w:val="100"/>
      <w:position w:val="-1"/>
      <w:sz w:val="20"/>
      <w:szCs w:val="20"/>
      <w:effect w:val="none"/>
      <w:vertAlign w:val="baseline"/>
      <w:cs w:val="0"/>
      <w:em w:val="none"/>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1"/>
    <w:pPr>
      <w:tabs>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val="en-US"/>
    </w:rPr>
  </w:style>
  <w:style w:type="table" w:styleId="TableGrid1" w:customStyle="1">
    <w:name w:val="Table Grid1"/>
    <w:basedOn w:val="TableNormal"/>
    <w:next w:val="TableGrid"/>
    <w:pPr>
      <w:suppressAutoHyphens w:val="1"/>
      <w:spacing w:line="240" w:lineRule="atLeast"/>
      <w:ind w:left="-1" w:leftChars="-1" w:hangingChars="1"/>
      <w:textDirection w:val="btLr"/>
      <w:textAlignment w:val="top"/>
      <w:outlineLvl w:val="0"/>
    </w:pPr>
    <w:rPr>
      <w:position w:val="-1"/>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atLeast"/>
    </w:pPr>
  </w:style>
  <w:style w:type="paragraph" w:styleId="Sectionheading" w:customStyle="1">
    <w:name w:val="Section heading"/>
    <w:basedOn w:val="StyleHeading6FranklinGothicBook14pt"/>
    <w:pPr>
      <w:spacing w:after="720" w:afterAutospacing="0" w:before="1000" w:beforeAutospacing="0" w:line="320" w:lineRule="atLeast"/>
    </w:pPr>
  </w:style>
  <w:style w:type="paragraph" w:styleId="StyleMaintextRight" w:customStyle="1">
    <w:name w:val="Style Main text + Right"/>
    <w:basedOn w:val="Maintext"/>
    <w:pPr>
      <w:jc w:val="right"/>
    </w:pPr>
  </w:style>
  <w:style w:type="paragraph" w:styleId="ContractBullet" w:customStyle="1">
    <w:name w:val="Contract Bullet"/>
    <w:basedOn w:val="Bullet"/>
    <w:pPr>
      <w:tabs>
        <w:tab w:val="clear" w:pos="720"/>
      </w:tabs>
      <w:ind w:hanging="240"/>
    </w:pPr>
    <w:rPr>
      <w:sz w:val="24"/>
      <w:szCs w:val="24"/>
    </w:rPr>
  </w:style>
  <w:style w:type="paragraph" w:styleId="BLtext" w:customStyle="1">
    <w:name w:val="BL text"/>
    <w:basedOn w:val="Maintext"/>
    <w:pPr>
      <w:ind w:left="240"/>
    </w:pPr>
  </w:style>
  <w:style w:type="character" w:styleId="BulletChar" w:customStyle="1">
    <w:name w:val="Bullet Char"/>
    <w:rPr>
      <w:rFonts w:ascii="Franklin Gothic Book" w:hAnsi="Franklin Gothic Book"/>
      <w:w w:val="100"/>
      <w:position w:val="-1"/>
      <w:effect w:val="none"/>
      <w:vertAlign w:val="baseline"/>
      <w:cs w:val="0"/>
      <w:em w:val="none"/>
      <w:lang w:eastAsia="en-US" w:val="en-US"/>
    </w:rPr>
  </w:style>
  <w:style w:type="character" w:styleId="ContractBulletChar" w:customStyle="1">
    <w:name w:val="Contract Bullet Char"/>
    <w:rPr>
      <w:rFonts w:ascii="Franklin Gothic Book" w:hAnsi="Franklin Gothic Book"/>
      <w:w w:val="100"/>
      <w:position w:val="-1"/>
      <w:sz w:val="24"/>
      <w:szCs w:val="24"/>
      <w:effect w:val="none"/>
      <w:vertAlign w:val="baseline"/>
      <w:cs w:val="0"/>
      <w:em w:val="none"/>
      <w:lang w:eastAsia="en-US" w:val="en-US"/>
    </w:rPr>
  </w:style>
  <w:style w:type="paragraph" w:styleId="Contractname" w:customStyle="1">
    <w:name w:val="Contract name"/>
    <w:basedOn w:val="Sectionheading"/>
    <w:pPr>
      <w:spacing w:after="180" w:line="440" w:lineRule="atLeas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rPr>
      <w:rFonts w:ascii="Franklin Gothic Book" w:hAnsi="Franklin Gothic Book"/>
      <w:color w:val="000000"/>
      <w:w w:val="100"/>
      <w:position w:val="-1"/>
      <w:sz w:val="28"/>
      <w:szCs w:val="28"/>
      <w:effect w:val="none"/>
      <w:vertAlign w:val="baseline"/>
      <w:cs w:val="0"/>
      <w:em w:val="none"/>
      <w:lang w:eastAsia="ja-JP" w:val="en-US"/>
    </w:rPr>
  </w:style>
  <w:style w:type="paragraph" w:styleId="CCBheading" w:customStyle="1">
    <w:name w:val="CCB heading"/>
    <w:basedOn w:val="Maintext"/>
    <w:pPr>
      <w:spacing w:after="240" w:line="280" w:lineRule="atLeas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1"/>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leftChars="-1" w:hanging="1" w:hangingChars="1"/>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atLeas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pPr>
      <w:spacing w:after="60" w:afterAutospacing="0" w:before="0" w:beforeAutospacing="0" w:line="220" w:lineRule="atLeast"/>
      <w:ind w:left="1000"/>
    </w:pPr>
    <w:rPr>
      <w:rFonts w:ascii="Franklin Gothic Book" w:hAnsi="Franklin Gothic Book"/>
      <w:color w:val="000000"/>
    </w:rPr>
  </w:style>
  <w:style w:type="character" w:styleId="Contents1Char" w:customStyle="1">
    <w:name w:val="Contents1 Char"/>
    <w:rPr>
      <w:rFonts w:ascii="Franklin Gothic Book" w:hAnsi="Franklin Gothic Book"/>
      <w:color w:val="000000"/>
      <w:w w:val="100"/>
      <w:position w:val="-1"/>
      <w:sz w:val="24"/>
      <w:szCs w:val="24"/>
      <w:effect w:val="none"/>
      <w:vertAlign w:val="baseline"/>
      <w:cs w:val="0"/>
      <w:em w:val="none"/>
      <w:lang w:eastAsia="en-US" w:val="en-US"/>
    </w:rPr>
  </w:style>
  <w:style w:type="paragraph" w:styleId="ShortTitle" w:customStyle="1">
    <w:name w:val="Short Title"/>
    <w:basedOn w:val="Contents1"/>
    <w:pPr>
      <w:spacing w:before="400" w:line="1000" w:lineRule="atLeast"/>
      <w:ind w:left="0"/>
      <w:jc w:val="right"/>
    </w:pPr>
    <w:rPr>
      <w:color w:val="999999"/>
      <w:sz w:val="96"/>
      <w:szCs w:val="96"/>
    </w:rPr>
  </w:style>
  <w:style w:type="paragraph" w:styleId="Logo" w:customStyle="1">
    <w:name w:val="Logo"/>
    <w:basedOn w:val="Normal"/>
    <w:pPr>
      <w:adjustRightInd w:val="1"/>
      <w:spacing w:after="60" w:before="360" w:line="480" w:lineRule="atLeas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atLeas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atLeas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atLeast"/>
      <w:outlineLvl w:val="9"/>
    </w:pPr>
    <w:rPr>
      <w:sz w:val="24"/>
      <w:szCs w:val="24"/>
    </w:rPr>
  </w:style>
  <w:style w:type="paragraph" w:styleId="ContractTitle0" w:customStyle="1">
    <w:name w:val="Contract Title"/>
    <w:basedOn w:val="Contents1"/>
    <w:pPr>
      <w:spacing w:before="60" w:line="480" w:lineRule="atLeast"/>
      <w:ind w:left="0"/>
      <w:jc w:val="right"/>
    </w:pPr>
    <w:rPr>
      <w:color w:val="ffffff"/>
      <w:sz w:val="48"/>
      <w:szCs w:val="48"/>
    </w:rPr>
  </w:style>
  <w:style w:type="character" w:styleId="Index1Char" w:customStyle="1">
    <w:name w:val="Index1 Char"/>
    <w:basedOn w:val="MaintextChar"/>
    <w:rPr>
      <w:rFonts w:ascii="Franklin Gothic Book" w:hAnsi="Franklin Gothic Book"/>
      <w:w w:val="100"/>
      <w:position w:val="-1"/>
      <w:sz w:val="24"/>
      <w:szCs w:val="24"/>
      <w:effect w:val="none"/>
      <w:vertAlign w:val="baseline"/>
      <w:cs w:val="0"/>
      <w:em w:val="none"/>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atLeas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rPr>
      <w:i w:val="1"/>
      <w:iCs w:val="1"/>
      <w:w w:val="100"/>
      <w:position w:val="-1"/>
      <w:effect w:val="none"/>
      <w:vertAlign w:val="baseline"/>
      <w:cs w:val="0"/>
      <w:em w:val="none"/>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rPr>
      <w:rFonts w:ascii="Calibri" w:cs="Arial" w:hAnsi="Calibri"/>
      <w:w w:val="100"/>
      <w:position w:val="-1"/>
      <w:sz w:val="22"/>
      <w:szCs w:val="22"/>
      <w:effect w:val="none"/>
      <w:vertAlign w:val="baseline"/>
      <w:cs w:val="0"/>
      <w:em w:val="none"/>
      <w:lang w:eastAsia="zh-CN"/>
    </w:rPr>
  </w:style>
  <w:style w:type="paragraph" w:styleId="GPSL3numberedclause" w:customStyle="1">
    <w:name w:val="GPS L3 numbered clause"/>
    <w:basedOn w:val="Normal"/>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rPr>
      <w:rFonts w:ascii="Calibri" w:cs="Arial" w:hAnsi="Calibri"/>
      <w:w w:val="100"/>
      <w:position w:val="-1"/>
      <w:sz w:val="22"/>
      <w:szCs w:val="22"/>
      <w:effect w:val="none"/>
      <w:vertAlign w:val="baseline"/>
      <w:cs w:val="0"/>
      <w:em w:val="none"/>
      <w:lang w:eastAsia="zh-CN"/>
    </w:rPr>
  </w:style>
  <w:style w:type="paragraph" w:styleId="GPSL4numberedclause" w:customStyle="1">
    <w:name w:val="GPS L4 numbered clause"/>
    <w:basedOn w:val="GPSL3numberedclause"/>
    <w:pPr>
      <w:tabs>
        <w:tab w:val="left" w:pos="2552"/>
      </w:tabs>
      <w:ind w:left="2847" w:hanging="720"/>
    </w:pPr>
  </w:style>
  <w:style w:type="paragraph" w:styleId="GPSL5numberedclause" w:customStyle="1">
    <w:name w:val="GPS L5 numbered clause"/>
    <w:basedOn w:val="GPSL4numberedclause"/>
    <w:pPr>
      <w:tabs>
        <w:tab w:val="left" w:pos="3119"/>
      </w:tabs>
      <w:ind w:left="3119" w:hanging="567"/>
    </w:pPr>
  </w:style>
  <w:style w:type="paragraph" w:styleId="GPSL2NumberedBoldHeading" w:customStyle="1">
    <w:name w:val="GPS L2 Numbered Bold Heading"/>
    <w:basedOn w:val="Normal"/>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pPr>
      <w:tabs>
        <w:tab w:val="num" w:pos="360"/>
        <w:tab w:val="left" w:pos="3686"/>
      </w:tabs>
      <w:ind w:left="3686"/>
    </w:pPr>
  </w:style>
  <w:style w:type="paragraph" w:styleId="GPSL2numberedclause" w:customStyle="1">
    <w:name w:val="GPS L2 numbered clause"/>
    <w:basedOn w:val="Normal"/>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rPr>
      <w:rFonts w:ascii="Calibri" w:cs="Arial" w:hAnsi="Calibri"/>
      <w:w w:val="100"/>
      <w:position w:val="-1"/>
      <w:sz w:val="22"/>
      <w:szCs w:val="22"/>
      <w:effect w:val="none"/>
      <w:vertAlign w:val="baseline"/>
      <w:cs w:val="0"/>
      <w:em w:val="none"/>
      <w:lang w:eastAsia="zh-CN"/>
    </w:rPr>
  </w:style>
  <w:style w:type="paragraph" w:styleId="GPSL1SCHEDULEHeading" w:customStyle="1">
    <w:name w:val="GPS L1 SCHEDULE Heading"/>
    <w:basedOn w:val="GPSL1CLAUSEHEADING"/>
    <w:pPr>
      <w:ind w:firstLine="0"/>
      <w:outlineLvl w:val="9"/>
    </w:pPr>
  </w:style>
  <w:style w:type="character" w:styleId="GPSL1SCHEDULEHeadingChar" w:customStyle="1">
    <w:name w:val="GPS L1 SCHEDULE Heading Char"/>
    <w:rPr>
      <w:rFonts w:ascii="Calibri" w:cs="Arial" w:eastAsia="STZhongsong" w:hAnsi="Calibri"/>
      <w:b w:val="1"/>
      <w:caps w:val="1"/>
      <w:w w:val="100"/>
      <w:position w:val="-1"/>
      <w:sz w:val="22"/>
      <w:szCs w:val="22"/>
      <w:effect w:val="none"/>
      <w:vertAlign w:val="baseline"/>
      <w:cs w:val="0"/>
      <w:em w:val="none"/>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1" w:customStyle="1">
    <w:basedOn w:val="TableNormal"/>
    <w:tblPr>
      <w:tblStyleRowBandSize w:val="1"/>
      <w:tblStyleColBandSize w:val="1"/>
    </w:tblPr>
  </w:style>
  <w:style w:type="table" w:styleId="a2" w:customStyle="1">
    <w:basedOn w:val="TableNormal"/>
    <w:tblPr>
      <w:tblStyleRowBandSize w:val="1"/>
      <w:tblStyleColBandSize w:val="1"/>
    </w:tblPr>
  </w:style>
  <w:style w:type="table" w:styleId="a3" w:customStyle="1">
    <w:basedOn w:val="TableNormal"/>
    <w:tblPr>
      <w:tblStyleRowBandSize w:val="1"/>
      <w:tblStyleColBandSize w:val="1"/>
    </w:tblPr>
  </w:style>
  <w:style w:type="table" w:styleId="a4" w:customStyle="1">
    <w:basedOn w:val="TableNormal"/>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0"/>
    </w:pPr>
    <w:rPr>
      <w:vertAlign w:val="baseline"/>
    </w:rPr>
    <w:tblPr>
      <w:tblStyleRowBandSize w:val="1"/>
      <w:tblStyleColBandSize w:val="1"/>
      <w:tblCellMar>
        <w:top w:w="0.0" w:type="dxa"/>
        <w:left w:w="108.0" w:type="dxa"/>
        <w:bottom w:w="0.0" w:type="dxa"/>
        <w:right w:w="108.0" w:type="dxa"/>
      </w:tblCellMar>
    </w:tblPr>
  </w:style>
  <w:style w:type="table" w:styleId="Table2">
    <w:basedOn w:val="TableNormal"/>
    <w:pPr>
      <w:ind w:left="0"/>
    </w:pPr>
    <w:rPr>
      <w:vertAlign w:val="baseline"/>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0"/>
    </w:pPr>
    <w:rPr>
      <w:vertAlign w:val="baseline"/>
    </w:rPr>
    <w:tblPr>
      <w:tblStyleRowBandSize w:val="1"/>
      <w:tblStyleColBandSize w:val="1"/>
      <w:tblCellMar>
        <w:top w:w="0.0" w:type="dxa"/>
        <w:left w:w="108.0" w:type="dxa"/>
        <w:bottom w:w="0.0" w:type="dxa"/>
        <w:right w:w="108.0" w:type="dxa"/>
      </w:tblCellMar>
    </w:tblPr>
  </w:style>
  <w:style w:type="table" w:styleId="Table2">
    <w:basedOn w:val="TableNormal"/>
    <w:pPr>
      <w:ind w:left="0"/>
    </w:pPr>
    <w:rPr>
      <w:vertAlign w:val="baseline"/>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0"/>
    </w:pPr>
    <w:rPr>
      <w:vertAlign w:val="baseline"/>
    </w:rPr>
    <w:tblPr>
      <w:tblStyleRowBandSize w:val="1"/>
      <w:tblStyleColBandSize w:val="1"/>
      <w:tblCellMar>
        <w:top w:w="0.0" w:type="dxa"/>
        <w:left w:w="108.0" w:type="dxa"/>
        <w:bottom w:w="0.0" w:type="dxa"/>
        <w:right w:w="108.0" w:type="dxa"/>
      </w:tblCellMar>
    </w:tblPr>
  </w:style>
  <w:style w:type="table" w:styleId="Table2">
    <w:basedOn w:val="TableNormal"/>
    <w:pPr>
      <w:ind w:left="0"/>
    </w:pPr>
    <w:rPr>
      <w:vertAlign w:val="baseline"/>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organisations/cabinet-office/about/equality-and-diversity#:~:text=Equality%20objectives,-Since%202010%20the&amp;text=increase%20the%20representation%20of%20currently,to%20achieve%20their%20full%20potential"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LibreFranklin-regular.ttf"/><Relationship Id="rId2" Type="http://schemas.openxmlformats.org/officeDocument/2006/relationships/font" Target="fonts/LibreFranklin-bold.ttf"/><Relationship Id="rId3" Type="http://schemas.openxmlformats.org/officeDocument/2006/relationships/font" Target="fonts/LibreFranklin-italic.ttf"/><Relationship Id="rId4" Type="http://schemas.openxmlformats.org/officeDocument/2006/relationships/font" Target="fonts/LibreFranklin-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2tbQ/h9QTrp5Igh7vlDZKYvFI1w==">CgMxLjAyCGguZ2pkZ3hzMgloLjFmb2I5dGUyDmguZ3VieHUya2hlZ25hMgloLjMwajB6bGwyDmgucWx2aXZ2aGtnbWs0Mg5oLm5jM25mazRrMHFtdDIOaC50NjN3eHR1MTV0N2kyCWguM3pueXNoNzgAciExbVRlR0JnZmZvYVA1R1J3WDAtX3p0YkE1OXBBT2lCVkg=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2022-10-10T14:23:00Z</dcterms:created>
  <dc:creator>Rebecca Vare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
5kgMztbRK4mCw8VJqOZSJBdAp8NzVf0oG9LhEmKVMr0tOa3xkHrBqz0zhSjaOuusrE6IWIqgWYUo
ekV31RFi0HXgUm9fMvZmt7IS/YV5TSM4zdn/s+ze7YGriyGr0h3n+8cPbl4OBI9n9Ozrgyw22osN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